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nkliListe-Vurgu2"/>
        <w:tblW w:w="15888" w:type="dxa"/>
        <w:jc w:val="center"/>
        <w:shd w:val="clear" w:color="auto" w:fill="C00000"/>
        <w:tblLook w:val="04A0" w:firstRow="1" w:lastRow="0" w:firstColumn="1" w:lastColumn="0" w:noHBand="0" w:noVBand="1"/>
      </w:tblPr>
      <w:tblGrid>
        <w:gridCol w:w="15888"/>
      </w:tblGrid>
      <w:tr w:rsidR="00BB6CF0" w:rsidRPr="00805C47" w:rsidTr="002F4981">
        <w:trPr>
          <w:cnfStyle w:val="100000000000" w:firstRow="1" w:lastRow="0" w:firstColumn="0" w:lastColumn="0" w:oddVBand="0" w:evenVBand="0" w:oddHBand="0" w:evenHBand="0" w:firstRowFirstColumn="0" w:firstRowLastColumn="0" w:lastRowFirstColumn="0" w:lastRowLastColumn="0"/>
          <w:trHeight w:val="783"/>
          <w:jc w:val="center"/>
        </w:trPr>
        <w:tc>
          <w:tcPr>
            <w:cnfStyle w:val="001000000000" w:firstRow="0" w:lastRow="0" w:firstColumn="1" w:lastColumn="0" w:oddVBand="0" w:evenVBand="0" w:oddHBand="0" w:evenHBand="0" w:firstRowFirstColumn="0" w:firstRowLastColumn="0" w:lastRowFirstColumn="0" w:lastRowLastColumn="0"/>
            <w:tcW w:w="15888" w:type="dxa"/>
            <w:shd w:val="clear" w:color="auto" w:fill="C00000"/>
            <w:vAlign w:val="center"/>
          </w:tcPr>
          <w:p w:rsidR="00BB6CF0" w:rsidRPr="008232D7" w:rsidRDefault="00BB6CF0" w:rsidP="008232D7">
            <w:pPr>
              <w:jc w:val="center"/>
              <w:rPr>
                <w:rFonts w:asciiTheme="minorHAnsi" w:hAnsiTheme="minorHAnsi"/>
                <w:sz w:val="30"/>
                <w:szCs w:val="30"/>
                <w:lang w:eastAsia="en-US"/>
              </w:rPr>
            </w:pPr>
            <w:bookmarkStart w:id="0" w:name="_Toc456022092"/>
            <w:bookmarkStart w:id="1" w:name="_Toc456614906"/>
            <w:r w:rsidRPr="00805C47">
              <w:rPr>
                <w:rFonts w:asciiTheme="minorHAnsi" w:hAnsiTheme="minorHAnsi"/>
                <w:lang w:eastAsia="en-US"/>
              </w:rPr>
              <w:br w:type="page"/>
            </w:r>
            <w:r w:rsidRPr="00523A42">
              <w:rPr>
                <w:rFonts w:asciiTheme="minorHAnsi" w:hAnsiTheme="minorHAnsi"/>
                <w:sz w:val="30"/>
                <w:szCs w:val="30"/>
                <w:lang w:eastAsia="en-US"/>
              </w:rPr>
              <w:t>İRAN İSLAM CUMHURİYETİ TİCARET VE YATIRIM EYLEM PLANI (2017-</w:t>
            </w:r>
            <w:r w:rsidR="00681216" w:rsidRPr="00523A42">
              <w:rPr>
                <w:rFonts w:asciiTheme="minorHAnsi" w:hAnsiTheme="minorHAnsi"/>
                <w:sz w:val="30"/>
                <w:szCs w:val="30"/>
                <w:lang w:eastAsia="en-US"/>
              </w:rPr>
              <w:t>2019</w:t>
            </w:r>
            <w:r w:rsidRPr="00523A42">
              <w:rPr>
                <w:rFonts w:asciiTheme="minorHAnsi" w:hAnsiTheme="minorHAnsi"/>
                <w:sz w:val="30"/>
                <w:szCs w:val="30"/>
                <w:lang w:eastAsia="en-US"/>
              </w:rPr>
              <w:t>)</w:t>
            </w:r>
          </w:p>
        </w:tc>
      </w:tr>
    </w:tbl>
    <w:p w:rsidR="00BB6CF0" w:rsidRPr="00805C47" w:rsidRDefault="00BB6CF0" w:rsidP="00805C47">
      <w:pPr>
        <w:jc w:val="center"/>
        <w:rPr>
          <w:rFonts w:asciiTheme="minorHAnsi" w:hAnsiTheme="minorHAnsi"/>
          <w:b/>
          <w:color w:val="FFFFFF" w:themeColor="background1"/>
          <w:lang w:eastAsia="en-US"/>
        </w:rPr>
      </w:pPr>
    </w:p>
    <w:bookmarkEnd w:id="0"/>
    <w:bookmarkEnd w:id="1"/>
    <w:p w:rsidR="00DC6A75" w:rsidRDefault="00DC6A75" w:rsidP="00DC6A75"/>
    <w:tbl>
      <w:tblPr>
        <w:tblStyle w:val="RenkliListe-Vurgu2"/>
        <w:tblW w:w="5317" w:type="pct"/>
        <w:jc w:val="center"/>
        <w:tblBorders>
          <w:insideV w:val="single" w:sz="4" w:space="0" w:color="FFFFFF" w:themeColor="background1"/>
        </w:tblBorders>
        <w:tblLook w:val="04A0" w:firstRow="1" w:lastRow="0" w:firstColumn="1" w:lastColumn="0" w:noHBand="0" w:noVBand="1"/>
      </w:tblPr>
      <w:tblGrid>
        <w:gridCol w:w="1114"/>
        <w:gridCol w:w="3959"/>
        <w:gridCol w:w="96"/>
        <w:gridCol w:w="3729"/>
        <w:gridCol w:w="83"/>
        <w:gridCol w:w="1284"/>
        <w:gridCol w:w="5699"/>
      </w:tblGrid>
      <w:tr w:rsidR="0040058E" w:rsidRPr="00805C47" w:rsidTr="00523A4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49" w:type="pct"/>
            <w:shd w:val="clear" w:color="auto" w:fill="C00000"/>
            <w:vAlign w:val="center"/>
          </w:tcPr>
          <w:p w:rsidR="0040058E" w:rsidRPr="00805C47" w:rsidRDefault="0040058E" w:rsidP="00802D8C">
            <w:pPr>
              <w:jc w:val="both"/>
              <w:rPr>
                <w:rFonts w:asciiTheme="minorHAnsi" w:hAnsiTheme="minorHAnsi"/>
                <w:bCs w:val="0"/>
                <w:lang w:eastAsia="en-US"/>
              </w:rPr>
            </w:pPr>
            <w:r w:rsidRPr="00805C47">
              <w:rPr>
                <w:rFonts w:asciiTheme="minorHAnsi" w:hAnsiTheme="minorHAnsi"/>
                <w:bCs w:val="0"/>
                <w:lang w:eastAsia="en-US"/>
              </w:rPr>
              <w:br w:type="page"/>
              <w:t>HEDEF -1</w:t>
            </w:r>
          </w:p>
        </w:tc>
        <w:tc>
          <w:tcPr>
            <w:tcW w:w="4651" w:type="pct"/>
            <w:gridSpan w:val="6"/>
            <w:shd w:val="clear" w:color="auto" w:fill="C00000"/>
            <w:vAlign w:val="center"/>
          </w:tcPr>
          <w:p w:rsidR="0040058E" w:rsidRPr="00805C47" w:rsidRDefault="00BB6CF0" w:rsidP="00D5742F">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Cs w:val="0"/>
                <w:lang w:eastAsia="en-US"/>
              </w:rPr>
            </w:pPr>
            <w:r w:rsidRPr="00805C47">
              <w:rPr>
                <w:rFonts w:asciiTheme="minorHAnsi" w:hAnsiTheme="minorHAnsi"/>
                <w:bCs w:val="0"/>
                <w:lang w:eastAsia="en-US"/>
              </w:rPr>
              <w:t xml:space="preserve">İKİLİ TİCARİ VE EKONOMİK İLİŞKİLERİN GELİŞTİRİLMESİ  </w:t>
            </w:r>
          </w:p>
        </w:tc>
      </w:tr>
      <w:tr w:rsidR="0040058E" w:rsidRPr="00805C47" w:rsidTr="004C6AD9">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349" w:type="pct"/>
            <w:vAlign w:val="center"/>
          </w:tcPr>
          <w:p w:rsidR="0040058E" w:rsidRPr="00805C47" w:rsidRDefault="0040058E" w:rsidP="00802D8C">
            <w:pPr>
              <w:jc w:val="both"/>
              <w:rPr>
                <w:rFonts w:asciiTheme="minorHAnsi" w:hAnsiTheme="minorHAnsi"/>
                <w:color w:val="000000"/>
                <w:lang w:eastAsia="en-US"/>
              </w:rPr>
            </w:pPr>
            <w:r w:rsidRPr="00805C47">
              <w:rPr>
                <w:rFonts w:asciiTheme="minorHAnsi" w:hAnsiTheme="minorHAnsi"/>
                <w:bCs w:val="0"/>
                <w:color w:val="000000"/>
                <w:lang w:eastAsia="en-US"/>
              </w:rPr>
              <w:t>GEREKÇE</w:t>
            </w:r>
          </w:p>
        </w:tc>
        <w:tc>
          <w:tcPr>
            <w:tcW w:w="4651" w:type="pct"/>
            <w:gridSpan w:val="6"/>
            <w:vAlign w:val="center"/>
          </w:tcPr>
          <w:p w:rsidR="0040058E" w:rsidRPr="00805C47" w:rsidRDefault="0040058E" w:rsidP="00802D8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805C47">
              <w:rPr>
                <w:rFonts w:asciiTheme="minorHAnsi" w:hAnsiTheme="minorHAnsi"/>
                <w:color w:val="000000"/>
                <w:lang w:eastAsia="en-US"/>
              </w:rPr>
              <w:t xml:space="preserve">İran ile ticaret potansiyeli olan çok sayıda ürün grubu bulunmaktadır. Söz konusu potansiyelin daha yakından ve işbirliği alanları da ele alınarak değerlendirilmesi önem arz etmektedir. </w:t>
            </w:r>
            <w:r w:rsidR="007B6F98" w:rsidRPr="00805C47">
              <w:rPr>
                <w:rFonts w:asciiTheme="minorHAnsi" w:hAnsiTheme="minorHAnsi"/>
                <w:color w:val="000000"/>
                <w:lang w:eastAsia="en-US"/>
              </w:rPr>
              <w:t xml:space="preserve">İkili ticari ve ekonomik ilişkilerin gelişmesi ve ihracatçılarımızın pazara girişlerinin kolaylaştırılması, olumlu Türk malı imajının oluşturulması/güçlendirilmesi amacıyla söz konusu ülkede fuar düzenlenmesi öngörülmektedir. </w:t>
            </w:r>
            <w:r w:rsidRPr="00805C47">
              <w:rPr>
                <w:rFonts w:asciiTheme="minorHAnsi" w:hAnsiTheme="minorHAnsi"/>
                <w:color w:val="000000"/>
                <w:lang w:eastAsia="en-US"/>
              </w:rPr>
              <w:t>Diğer taraftan, 1 Ocak 2015 yılında yürürlüğe giren Türkiye-İran Tercihli Ticaret Anlaşması iki ülke arasındaki ticaret hacminin geliştirilmesi adına en önemli araçlardan birisidir. Söz konusu anlaşma ile ülkemiz 125 üründe gümrük vergisi indirimi elde etmiş, İran ise 140 üründe gümrük vergisi indirimi almıştır. Anlaşmanın daha dinamik bir yapıda olması, sektörün ihtiyaçlarının karşılanması ve iki ülke arasındaki işbirliğinin geliştirilmesi için TTA ekindeki taviz listelerinin yeni ürünler eklemek suretiyle genişletilmesi ikili ticareti geliştirecektir.</w:t>
            </w:r>
          </w:p>
        </w:tc>
      </w:tr>
      <w:tr w:rsidR="00B65C3B" w:rsidRPr="00805C47" w:rsidTr="004C6AD9">
        <w:trPr>
          <w:trHeight w:val="567"/>
          <w:jc w:val="center"/>
        </w:trPr>
        <w:tc>
          <w:tcPr>
            <w:cnfStyle w:val="001000000000" w:firstRow="0" w:lastRow="0" w:firstColumn="1" w:lastColumn="0" w:oddVBand="0" w:evenVBand="0" w:oddHBand="0" w:evenHBand="0" w:firstRowFirstColumn="0" w:firstRowLastColumn="0" w:lastRowFirstColumn="0" w:lastRowLastColumn="0"/>
            <w:tcW w:w="1619" w:type="pct"/>
            <w:gridSpan w:val="3"/>
            <w:shd w:val="clear" w:color="auto" w:fill="1F4E79" w:themeFill="accent1" w:themeFillShade="80"/>
            <w:vAlign w:val="center"/>
          </w:tcPr>
          <w:p w:rsidR="0040058E" w:rsidRPr="00805C47" w:rsidRDefault="0040058E" w:rsidP="00805C47">
            <w:pPr>
              <w:jc w:val="center"/>
              <w:rPr>
                <w:rFonts w:asciiTheme="minorHAnsi" w:hAnsiTheme="minorHAnsi"/>
                <w:color w:val="FFFFFF" w:themeColor="background1"/>
                <w:lang w:eastAsia="en-US"/>
              </w:rPr>
            </w:pPr>
            <w:r w:rsidRPr="00805C47">
              <w:rPr>
                <w:rFonts w:asciiTheme="minorHAnsi" w:hAnsiTheme="minorHAnsi"/>
                <w:color w:val="FFFFFF" w:themeColor="background1"/>
                <w:lang w:eastAsia="en-US"/>
              </w:rPr>
              <w:t>EYLEM</w:t>
            </w:r>
          </w:p>
        </w:tc>
        <w:tc>
          <w:tcPr>
            <w:tcW w:w="1194" w:type="pct"/>
            <w:gridSpan w:val="2"/>
            <w:shd w:val="clear" w:color="auto" w:fill="1F4E79" w:themeFill="accent1" w:themeFillShade="80"/>
            <w:vAlign w:val="center"/>
          </w:tcPr>
          <w:p w:rsidR="0040058E" w:rsidRPr="00805C47" w:rsidRDefault="0040058E" w:rsidP="00805C4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SORUMLU/İLGİLİ KURULUŞ</w:t>
            </w:r>
          </w:p>
        </w:tc>
        <w:tc>
          <w:tcPr>
            <w:tcW w:w="402" w:type="pct"/>
            <w:shd w:val="clear" w:color="auto" w:fill="1F4E79" w:themeFill="accent1" w:themeFillShade="80"/>
            <w:vAlign w:val="center"/>
          </w:tcPr>
          <w:p w:rsidR="0040058E" w:rsidRPr="00805C47" w:rsidRDefault="0040058E" w:rsidP="00805C4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SÜRE</w:t>
            </w:r>
          </w:p>
        </w:tc>
        <w:tc>
          <w:tcPr>
            <w:tcW w:w="1786" w:type="pct"/>
            <w:shd w:val="clear" w:color="auto" w:fill="1F4E79" w:themeFill="accent1" w:themeFillShade="80"/>
            <w:vAlign w:val="center"/>
          </w:tcPr>
          <w:p w:rsidR="0040058E" w:rsidRPr="00805C47" w:rsidRDefault="0040058E" w:rsidP="00805C4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AÇIKLAMA</w:t>
            </w:r>
          </w:p>
        </w:tc>
      </w:tr>
      <w:tr w:rsidR="002F716A" w:rsidRPr="00805C47" w:rsidTr="004C6AD9">
        <w:trPr>
          <w:cnfStyle w:val="000000100000" w:firstRow="0" w:lastRow="0" w:firstColumn="0" w:lastColumn="0" w:oddVBand="0" w:evenVBand="0" w:oddHBand="1" w:evenHBand="0" w:firstRowFirstColumn="0" w:firstRowLastColumn="0" w:lastRowFirstColumn="0" w:lastRowLastColumn="0"/>
          <w:trHeight w:val="853"/>
          <w:jc w:val="center"/>
        </w:trPr>
        <w:tc>
          <w:tcPr>
            <w:cnfStyle w:val="001000000000" w:firstRow="0" w:lastRow="0" w:firstColumn="1" w:lastColumn="0" w:oddVBand="0" w:evenVBand="0" w:oddHBand="0" w:evenHBand="0" w:firstRowFirstColumn="0" w:firstRowLastColumn="0" w:lastRowFirstColumn="0" w:lastRowLastColumn="0"/>
            <w:tcW w:w="349" w:type="pct"/>
            <w:vAlign w:val="center"/>
          </w:tcPr>
          <w:p w:rsidR="002F716A" w:rsidRPr="00805C47" w:rsidRDefault="002F716A" w:rsidP="00083914">
            <w:pPr>
              <w:jc w:val="center"/>
              <w:rPr>
                <w:rFonts w:asciiTheme="minorHAnsi" w:hAnsiTheme="minorHAnsi"/>
                <w:color w:val="000000"/>
                <w:lang w:eastAsia="en-US"/>
              </w:rPr>
            </w:pPr>
            <w:r w:rsidRPr="00805C47">
              <w:rPr>
                <w:rFonts w:asciiTheme="minorHAnsi" w:hAnsiTheme="minorHAnsi"/>
                <w:color w:val="000000"/>
                <w:lang w:eastAsia="en-US"/>
              </w:rPr>
              <w:t>1.1</w:t>
            </w:r>
          </w:p>
        </w:tc>
        <w:tc>
          <w:tcPr>
            <w:tcW w:w="1240" w:type="pct"/>
            <w:vAlign w:val="center"/>
          </w:tcPr>
          <w:p w:rsidR="002F716A" w:rsidRPr="00067DF4" w:rsidRDefault="002F716A" w:rsidP="002F716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lang w:eastAsia="en-US"/>
              </w:rPr>
            </w:pPr>
            <w:r w:rsidRPr="00067DF4">
              <w:rPr>
                <w:rFonts w:asciiTheme="minorHAnsi" w:hAnsiTheme="minorHAnsi"/>
                <w:b/>
                <w:color w:val="000000"/>
                <w:lang w:eastAsia="en-US"/>
              </w:rPr>
              <w:t>Türkiye-İran Tercihli Ticaret Anlaşması</w:t>
            </w:r>
            <w:r w:rsidR="00337AFC">
              <w:rPr>
                <w:rFonts w:asciiTheme="minorHAnsi" w:hAnsiTheme="minorHAnsi"/>
                <w:b/>
                <w:color w:val="000000"/>
                <w:lang w:eastAsia="en-US"/>
              </w:rPr>
              <w:t>nın</w:t>
            </w:r>
            <w:r w:rsidRPr="00067DF4">
              <w:rPr>
                <w:rFonts w:asciiTheme="minorHAnsi" w:hAnsiTheme="minorHAnsi"/>
                <w:b/>
                <w:color w:val="000000"/>
                <w:lang w:eastAsia="en-US"/>
              </w:rPr>
              <w:t xml:space="preserve"> genişletilmesi için İ</w:t>
            </w:r>
            <w:r w:rsidR="00C70C19">
              <w:rPr>
                <w:rFonts w:asciiTheme="minorHAnsi" w:hAnsiTheme="minorHAnsi"/>
                <w:b/>
                <w:color w:val="000000"/>
                <w:lang w:eastAsia="en-US"/>
              </w:rPr>
              <w:t>ran ile müzakerelere devam edilecektir</w:t>
            </w:r>
            <w:r w:rsidRPr="00067DF4">
              <w:rPr>
                <w:rFonts w:asciiTheme="minorHAnsi" w:hAnsiTheme="minorHAnsi"/>
                <w:b/>
                <w:color w:val="000000"/>
                <w:lang w:eastAsia="en-US"/>
              </w:rPr>
              <w:t xml:space="preserve">. </w:t>
            </w:r>
          </w:p>
          <w:p w:rsidR="002F716A" w:rsidRPr="00067DF4" w:rsidRDefault="002F716A" w:rsidP="002F716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lang w:eastAsia="en-US"/>
              </w:rPr>
            </w:pPr>
          </w:p>
          <w:p w:rsidR="002F716A" w:rsidRPr="00067DF4" w:rsidRDefault="002F716A" w:rsidP="002F716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lang w:eastAsia="en-US"/>
              </w:rPr>
            </w:pPr>
          </w:p>
        </w:tc>
        <w:tc>
          <w:tcPr>
            <w:tcW w:w="1198" w:type="pct"/>
            <w:gridSpan w:val="2"/>
            <w:vAlign w:val="center"/>
          </w:tcPr>
          <w:p w:rsidR="00C70C19" w:rsidRPr="00523A42" w:rsidRDefault="00C70C19" w:rsidP="00C70C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523A42">
              <w:rPr>
                <w:rFonts w:asciiTheme="minorHAnsi" w:hAnsiTheme="minorHAnsi"/>
                <w:color w:val="000000"/>
                <w:lang w:eastAsia="en-US"/>
              </w:rPr>
              <w:t>Ekonomi Bakanlığı</w:t>
            </w:r>
          </w:p>
          <w:p w:rsidR="00C70C19" w:rsidRPr="00523A42" w:rsidRDefault="00C70C19" w:rsidP="00C70C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523A42">
              <w:rPr>
                <w:rFonts w:asciiTheme="minorHAnsi" w:hAnsiTheme="minorHAnsi"/>
                <w:color w:val="000000"/>
                <w:lang w:eastAsia="en-US"/>
              </w:rPr>
              <w:t>(Anlaşmalar Genel Müdürlüğü) (S)</w:t>
            </w:r>
          </w:p>
          <w:p w:rsidR="002F716A" w:rsidRPr="00523A42" w:rsidRDefault="002F716A" w:rsidP="00805C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523A42">
              <w:rPr>
                <w:rFonts w:asciiTheme="minorHAnsi" w:hAnsiTheme="minorHAnsi"/>
                <w:color w:val="000000"/>
                <w:lang w:eastAsia="en-US"/>
              </w:rPr>
              <w:t>Ekonomi Bakanlığı</w:t>
            </w:r>
          </w:p>
          <w:p w:rsidR="002F716A" w:rsidRPr="00523A42" w:rsidRDefault="002F716A" w:rsidP="00805C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523A42">
              <w:rPr>
                <w:rFonts w:asciiTheme="minorHAnsi" w:hAnsiTheme="minorHAnsi"/>
                <w:color w:val="000000"/>
                <w:lang w:eastAsia="en-US"/>
              </w:rPr>
              <w:t>(İhracat Genel Müdürlüğü) (S)</w:t>
            </w:r>
          </w:p>
          <w:p w:rsidR="002F716A" w:rsidRPr="00523A42" w:rsidRDefault="002F716A" w:rsidP="00805C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523A42">
              <w:rPr>
                <w:rFonts w:asciiTheme="minorHAnsi" w:hAnsiTheme="minorHAnsi"/>
                <w:color w:val="000000"/>
                <w:lang w:eastAsia="en-US"/>
              </w:rPr>
              <w:t>Ekonomi Bakanlığı</w:t>
            </w:r>
          </w:p>
          <w:p w:rsidR="002F716A" w:rsidRPr="00523A42" w:rsidRDefault="002F716A" w:rsidP="00805C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523A42">
              <w:rPr>
                <w:rFonts w:asciiTheme="minorHAnsi" w:hAnsiTheme="minorHAnsi"/>
                <w:color w:val="000000"/>
                <w:lang w:eastAsia="en-US"/>
              </w:rPr>
              <w:t>(İthalat Genel Müdürlüğü) (S)</w:t>
            </w:r>
          </w:p>
          <w:p w:rsidR="002F716A" w:rsidRPr="00523A42" w:rsidRDefault="002F716A" w:rsidP="00805C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523A42">
              <w:rPr>
                <w:rFonts w:asciiTheme="minorHAnsi" w:hAnsiTheme="minorHAnsi"/>
                <w:color w:val="000000"/>
                <w:lang w:eastAsia="en-US"/>
              </w:rPr>
              <w:t>Gıda, Tarım ve Hayvancılık Bakanlığı (İ)</w:t>
            </w:r>
          </w:p>
          <w:p w:rsidR="002F716A" w:rsidRPr="00067DF4" w:rsidRDefault="002F716A" w:rsidP="00805C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lang w:eastAsia="en-US"/>
              </w:rPr>
            </w:pPr>
          </w:p>
          <w:p w:rsidR="002F716A" w:rsidRPr="00067DF4" w:rsidRDefault="002F716A" w:rsidP="002F716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lang w:eastAsia="en-US"/>
              </w:rPr>
            </w:pPr>
          </w:p>
          <w:p w:rsidR="002F716A" w:rsidRPr="00067DF4" w:rsidRDefault="002F716A" w:rsidP="002F716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lang w:eastAsia="en-US"/>
              </w:rPr>
            </w:pPr>
          </w:p>
          <w:p w:rsidR="002F716A" w:rsidRPr="00067DF4" w:rsidRDefault="002F716A" w:rsidP="002F716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lang w:eastAsia="en-US"/>
              </w:rPr>
            </w:pPr>
          </w:p>
        </w:tc>
        <w:tc>
          <w:tcPr>
            <w:tcW w:w="427" w:type="pct"/>
            <w:gridSpan w:val="2"/>
            <w:vAlign w:val="center"/>
          </w:tcPr>
          <w:p w:rsidR="002F716A" w:rsidRPr="007A6695" w:rsidRDefault="002F716A" w:rsidP="00805C4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7A6695">
              <w:rPr>
                <w:rFonts w:asciiTheme="minorHAnsi" w:hAnsiTheme="minorHAnsi"/>
                <w:color w:val="000000"/>
                <w:lang w:eastAsia="en-US"/>
              </w:rPr>
              <w:t>2017-2019</w:t>
            </w:r>
          </w:p>
        </w:tc>
        <w:tc>
          <w:tcPr>
            <w:tcW w:w="1786" w:type="pct"/>
            <w:vAlign w:val="center"/>
          </w:tcPr>
          <w:p w:rsidR="002F716A" w:rsidRPr="007A6695" w:rsidRDefault="002F716A" w:rsidP="002F716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7A6695">
              <w:rPr>
                <w:rFonts w:asciiTheme="minorHAnsi" w:hAnsiTheme="minorHAnsi"/>
                <w:color w:val="000000"/>
                <w:lang w:eastAsia="en-US"/>
              </w:rPr>
              <w:t>Türkiye-İran TTA ekindeki listelerin genişletilmesi için gerekli teknik müzakereler, Anlaşma ile kurulmuş olan TTA Ortaklık Komitesi bünyesinde yürütül</w:t>
            </w:r>
            <w:r w:rsidR="00006548">
              <w:rPr>
                <w:rFonts w:asciiTheme="minorHAnsi" w:hAnsiTheme="minorHAnsi"/>
                <w:color w:val="000000"/>
                <w:lang w:eastAsia="en-US"/>
              </w:rPr>
              <w:t xml:space="preserve">mektedir. </w:t>
            </w:r>
            <w:r w:rsidRPr="007A6695">
              <w:rPr>
                <w:rFonts w:asciiTheme="minorHAnsi" w:hAnsiTheme="minorHAnsi"/>
                <w:color w:val="000000"/>
                <w:lang w:eastAsia="en-US"/>
              </w:rPr>
              <w:t xml:space="preserve">Ülkemiz taviz talep listelerinin hazırlanması ve İran taviz talep listelerinin değerlendirilmesi çalışmaları Ekonomi Bakanlığı Anlaşmalar Genel Müdürlüğü koordinasyonunda </w:t>
            </w:r>
            <w:r w:rsidR="00006548">
              <w:rPr>
                <w:rFonts w:asciiTheme="minorHAnsi" w:hAnsiTheme="minorHAnsi"/>
                <w:color w:val="000000"/>
                <w:lang w:eastAsia="en-US"/>
              </w:rPr>
              <w:t>yapılmakta olup</w:t>
            </w:r>
            <w:r w:rsidRPr="007A6695">
              <w:rPr>
                <w:rFonts w:asciiTheme="minorHAnsi" w:hAnsiTheme="minorHAnsi"/>
                <w:color w:val="000000"/>
                <w:lang w:eastAsia="en-US"/>
              </w:rPr>
              <w:t xml:space="preserve">, listelere ilgili İran makamları ile yapılacak müzakereler sonucunda son halleri verilecektir.  Müzakereler aracılığıyla, her sene sonunda yeni ürünlerin </w:t>
            </w:r>
            <w:proofErr w:type="spellStart"/>
            <w:r w:rsidRPr="007A6695">
              <w:rPr>
                <w:rFonts w:asciiTheme="minorHAnsi" w:hAnsiTheme="minorHAnsi"/>
                <w:color w:val="000000"/>
                <w:lang w:eastAsia="en-US"/>
              </w:rPr>
              <w:t>TTA’ya</w:t>
            </w:r>
            <w:proofErr w:type="spellEnd"/>
            <w:r w:rsidRPr="007A6695">
              <w:rPr>
                <w:rFonts w:asciiTheme="minorHAnsi" w:hAnsiTheme="minorHAnsi"/>
                <w:color w:val="000000"/>
                <w:lang w:eastAsia="en-US"/>
              </w:rPr>
              <w:t xml:space="preserve"> </w:t>
            </w:r>
            <w:proofErr w:type="gramStart"/>
            <w:r w:rsidRPr="007A6695">
              <w:rPr>
                <w:rFonts w:asciiTheme="minorHAnsi" w:hAnsiTheme="minorHAnsi"/>
                <w:color w:val="000000"/>
                <w:lang w:eastAsia="en-US"/>
              </w:rPr>
              <w:t>dahil</w:t>
            </w:r>
            <w:proofErr w:type="gramEnd"/>
            <w:r w:rsidRPr="007A6695">
              <w:rPr>
                <w:rFonts w:asciiTheme="minorHAnsi" w:hAnsiTheme="minorHAnsi"/>
                <w:color w:val="000000"/>
                <w:lang w:eastAsia="en-US"/>
              </w:rPr>
              <w:t xml:space="preserve"> edilmesi amaçlan</w:t>
            </w:r>
            <w:r w:rsidR="00006548">
              <w:rPr>
                <w:rFonts w:asciiTheme="minorHAnsi" w:hAnsiTheme="minorHAnsi"/>
                <w:color w:val="000000"/>
                <w:lang w:eastAsia="en-US"/>
              </w:rPr>
              <w:t>maktadır</w:t>
            </w:r>
            <w:r w:rsidRPr="007A6695">
              <w:rPr>
                <w:rFonts w:asciiTheme="minorHAnsi" w:hAnsiTheme="minorHAnsi"/>
                <w:color w:val="000000"/>
                <w:lang w:eastAsia="en-US"/>
              </w:rPr>
              <w:t>.</w:t>
            </w:r>
          </w:p>
          <w:p w:rsidR="002F716A" w:rsidRPr="007A6695" w:rsidRDefault="002F716A" w:rsidP="002F716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p>
        </w:tc>
      </w:tr>
      <w:tr w:rsidR="002F716A" w:rsidRPr="00805C47" w:rsidTr="004C6AD9">
        <w:trPr>
          <w:trHeight w:val="2615"/>
          <w:jc w:val="center"/>
        </w:trPr>
        <w:tc>
          <w:tcPr>
            <w:cnfStyle w:val="001000000000" w:firstRow="0" w:lastRow="0" w:firstColumn="1" w:lastColumn="0" w:oddVBand="0" w:evenVBand="0" w:oddHBand="0" w:evenHBand="0" w:firstRowFirstColumn="0" w:firstRowLastColumn="0" w:lastRowFirstColumn="0" w:lastRowLastColumn="0"/>
            <w:tcW w:w="349" w:type="pct"/>
            <w:vAlign w:val="center"/>
          </w:tcPr>
          <w:p w:rsidR="002F716A" w:rsidRPr="00805C47" w:rsidRDefault="002F716A" w:rsidP="00083914">
            <w:pPr>
              <w:jc w:val="center"/>
              <w:rPr>
                <w:rFonts w:asciiTheme="minorHAnsi" w:hAnsiTheme="minorHAnsi"/>
                <w:color w:val="000000"/>
                <w:lang w:eastAsia="en-US"/>
              </w:rPr>
            </w:pPr>
            <w:r w:rsidRPr="00805C47">
              <w:rPr>
                <w:rFonts w:asciiTheme="minorHAnsi" w:hAnsiTheme="minorHAnsi"/>
                <w:color w:val="000000"/>
                <w:lang w:eastAsia="en-US"/>
              </w:rPr>
              <w:lastRenderedPageBreak/>
              <w:t>1.2</w:t>
            </w:r>
          </w:p>
        </w:tc>
        <w:tc>
          <w:tcPr>
            <w:tcW w:w="1240" w:type="pct"/>
            <w:vAlign w:val="center"/>
          </w:tcPr>
          <w:p w:rsidR="002F716A" w:rsidRPr="00067DF4" w:rsidRDefault="002F716A" w:rsidP="002F716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lang w:eastAsia="en-US"/>
              </w:rPr>
            </w:pPr>
            <w:r w:rsidRPr="00067DF4">
              <w:rPr>
                <w:rFonts w:asciiTheme="minorHAnsi" w:hAnsiTheme="minorHAnsi"/>
                <w:b/>
                <w:color w:val="000000"/>
                <w:lang w:eastAsia="en-US"/>
              </w:rPr>
              <w:t>Türkiye-İran Tercihli Ticaret Anlaşması’nın Türkiye ve İran’da iş çevreleri tarafından bilinirliğinin artırılması için tanıtım çalışmaları yürütülecektir.</w:t>
            </w:r>
          </w:p>
        </w:tc>
        <w:tc>
          <w:tcPr>
            <w:tcW w:w="1198" w:type="pct"/>
            <w:gridSpan w:val="2"/>
            <w:vAlign w:val="center"/>
          </w:tcPr>
          <w:p w:rsidR="002F716A" w:rsidRPr="00523A42" w:rsidRDefault="002F716A" w:rsidP="00805C4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r w:rsidRPr="00523A42">
              <w:rPr>
                <w:rFonts w:asciiTheme="minorHAnsi" w:hAnsiTheme="minorHAnsi"/>
                <w:color w:val="000000"/>
                <w:lang w:eastAsia="en-US"/>
              </w:rPr>
              <w:t>Ekonomi Bakanlığı</w:t>
            </w:r>
          </w:p>
          <w:p w:rsidR="002F716A" w:rsidRPr="00067DF4" w:rsidRDefault="002F716A" w:rsidP="00805C4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lang w:eastAsia="en-US"/>
              </w:rPr>
            </w:pPr>
            <w:r w:rsidRPr="00523A42">
              <w:rPr>
                <w:rFonts w:asciiTheme="minorHAnsi" w:hAnsiTheme="minorHAnsi"/>
                <w:color w:val="000000"/>
                <w:lang w:eastAsia="en-US"/>
              </w:rPr>
              <w:t>(Anlaşmalar Genel Müdürlüğü) (S)</w:t>
            </w:r>
          </w:p>
        </w:tc>
        <w:tc>
          <w:tcPr>
            <w:tcW w:w="427" w:type="pct"/>
            <w:gridSpan w:val="2"/>
            <w:vAlign w:val="center"/>
          </w:tcPr>
          <w:p w:rsidR="002F716A" w:rsidRPr="007A6695" w:rsidRDefault="002F716A" w:rsidP="00805C4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r w:rsidRPr="007A6695">
              <w:rPr>
                <w:rFonts w:asciiTheme="minorHAnsi" w:hAnsiTheme="minorHAnsi"/>
                <w:color w:val="000000"/>
                <w:lang w:eastAsia="en-US"/>
              </w:rPr>
              <w:t>2017-2018</w:t>
            </w:r>
          </w:p>
        </w:tc>
        <w:tc>
          <w:tcPr>
            <w:tcW w:w="1786" w:type="pct"/>
            <w:vAlign w:val="center"/>
          </w:tcPr>
          <w:p w:rsidR="002F716A" w:rsidRPr="007A6695" w:rsidRDefault="002F716A" w:rsidP="002F716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proofErr w:type="spellStart"/>
            <w:r w:rsidRPr="007A6695">
              <w:rPr>
                <w:rFonts w:asciiTheme="minorHAnsi" w:hAnsiTheme="minorHAnsi"/>
                <w:color w:val="000000"/>
                <w:lang w:eastAsia="en-US"/>
              </w:rPr>
              <w:t>TTA’nın</w:t>
            </w:r>
            <w:proofErr w:type="spellEnd"/>
            <w:r w:rsidRPr="007A6695">
              <w:rPr>
                <w:rFonts w:asciiTheme="minorHAnsi" w:hAnsiTheme="minorHAnsi"/>
                <w:color w:val="000000"/>
                <w:lang w:eastAsia="en-US"/>
              </w:rPr>
              <w:t xml:space="preserve"> imzalanmış olması ve genişletilmesinin yanında, iş çevreleri tarafından yeterince bilinmesi anlaşma hedeflerinin gerçekleşmesi bakımından gereklidir.</w:t>
            </w:r>
          </w:p>
        </w:tc>
      </w:tr>
      <w:tr w:rsidR="00AA0148" w:rsidRPr="00805C47" w:rsidTr="004C6AD9">
        <w:trPr>
          <w:cnfStyle w:val="000000100000" w:firstRow="0" w:lastRow="0" w:firstColumn="0" w:lastColumn="0" w:oddVBand="0" w:evenVBand="0" w:oddHBand="1" w:evenHBand="0" w:firstRowFirstColumn="0" w:firstRowLastColumn="0" w:lastRowFirstColumn="0" w:lastRowLastColumn="0"/>
          <w:trHeight w:val="451"/>
          <w:jc w:val="center"/>
        </w:trPr>
        <w:tc>
          <w:tcPr>
            <w:cnfStyle w:val="001000000000" w:firstRow="0" w:lastRow="0" w:firstColumn="1" w:lastColumn="0" w:oddVBand="0" w:evenVBand="0" w:oddHBand="0" w:evenHBand="0" w:firstRowFirstColumn="0" w:firstRowLastColumn="0" w:lastRowFirstColumn="0" w:lastRowLastColumn="0"/>
            <w:tcW w:w="349" w:type="pct"/>
            <w:vAlign w:val="center"/>
          </w:tcPr>
          <w:p w:rsidR="00AA0148" w:rsidRPr="00805C47" w:rsidRDefault="004C6AD9" w:rsidP="00083914">
            <w:pPr>
              <w:jc w:val="center"/>
              <w:rPr>
                <w:rFonts w:asciiTheme="minorHAnsi" w:hAnsiTheme="minorHAnsi"/>
                <w:color w:val="000000"/>
                <w:lang w:eastAsia="en-US"/>
              </w:rPr>
            </w:pPr>
            <w:r w:rsidRPr="00805C47">
              <w:rPr>
                <w:rFonts w:asciiTheme="minorHAnsi" w:hAnsiTheme="minorHAnsi"/>
                <w:color w:val="000000"/>
                <w:lang w:eastAsia="en-US"/>
              </w:rPr>
              <w:t>1.3</w:t>
            </w:r>
          </w:p>
        </w:tc>
        <w:tc>
          <w:tcPr>
            <w:tcW w:w="1270" w:type="pct"/>
            <w:gridSpan w:val="2"/>
            <w:vAlign w:val="center"/>
          </w:tcPr>
          <w:p w:rsidR="00AA0148" w:rsidRPr="00067DF4" w:rsidRDefault="00AA0148" w:rsidP="00AA014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lang w:eastAsia="en-US"/>
              </w:rPr>
            </w:pPr>
            <w:r w:rsidRPr="00067DF4">
              <w:rPr>
                <w:rFonts w:asciiTheme="minorHAnsi" w:hAnsiTheme="minorHAnsi"/>
                <w:b/>
                <w:color w:val="000000"/>
                <w:lang w:eastAsia="en-US"/>
              </w:rPr>
              <w:t xml:space="preserve">İkili ticaret ve yatırım imkânlarının artırılmasını </w:t>
            </w:r>
            <w:proofErr w:type="spellStart"/>
            <w:r w:rsidRPr="00067DF4">
              <w:rPr>
                <w:rFonts w:asciiTheme="minorHAnsi" w:hAnsiTheme="minorHAnsi"/>
                <w:b/>
                <w:color w:val="000000"/>
                <w:lang w:eastAsia="en-US"/>
              </w:rPr>
              <w:t>teminen</w:t>
            </w:r>
            <w:proofErr w:type="spellEnd"/>
            <w:r w:rsidRPr="00067DF4">
              <w:rPr>
                <w:rFonts w:asciiTheme="minorHAnsi" w:hAnsiTheme="minorHAnsi"/>
                <w:b/>
                <w:color w:val="000000"/>
                <w:lang w:eastAsia="en-US"/>
              </w:rPr>
              <w:t xml:space="preserve"> </w:t>
            </w:r>
            <w:proofErr w:type="spellStart"/>
            <w:r w:rsidRPr="00067DF4">
              <w:rPr>
                <w:rFonts w:asciiTheme="minorHAnsi" w:hAnsiTheme="minorHAnsi"/>
                <w:b/>
                <w:color w:val="000000"/>
                <w:lang w:eastAsia="en-US"/>
              </w:rPr>
              <w:t>sektörel</w:t>
            </w:r>
            <w:proofErr w:type="spellEnd"/>
            <w:r w:rsidRPr="00067DF4">
              <w:rPr>
                <w:rFonts w:asciiTheme="minorHAnsi" w:hAnsiTheme="minorHAnsi"/>
                <w:b/>
                <w:color w:val="000000"/>
                <w:lang w:eastAsia="en-US"/>
              </w:rPr>
              <w:t xml:space="preserve"> </w:t>
            </w:r>
            <w:proofErr w:type="gramStart"/>
            <w:r w:rsidRPr="00067DF4">
              <w:rPr>
                <w:rFonts w:asciiTheme="minorHAnsi" w:hAnsiTheme="minorHAnsi"/>
                <w:b/>
                <w:color w:val="000000"/>
                <w:lang w:eastAsia="en-US"/>
              </w:rPr>
              <w:t>bazlı</w:t>
            </w:r>
            <w:proofErr w:type="gramEnd"/>
            <w:r w:rsidRPr="00067DF4">
              <w:rPr>
                <w:rFonts w:asciiTheme="minorHAnsi" w:hAnsiTheme="minorHAnsi"/>
                <w:b/>
                <w:color w:val="000000"/>
                <w:lang w:eastAsia="en-US"/>
              </w:rPr>
              <w:t xml:space="preserve"> çalışmalar yürütecek kurullar oluşturulacaktır.</w:t>
            </w:r>
          </w:p>
        </w:tc>
        <w:tc>
          <w:tcPr>
            <w:tcW w:w="1194" w:type="pct"/>
            <w:gridSpan w:val="2"/>
            <w:vAlign w:val="center"/>
          </w:tcPr>
          <w:p w:rsidR="00AA0148" w:rsidRPr="00805C47" w:rsidRDefault="00AA0148" w:rsidP="00805C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805C47">
              <w:rPr>
                <w:rFonts w:asciiTheme="minorHAnsi" w:hAnsiTheme="minorHAnsi"/>
                <w:color w:val="000000"/>
                <w:lang w:eastAsia="en-US"/>
              </w:rPr>
              <w:t>Ekonomi Bakanlığı (İhracat Genel Müdürlüğü) (S)</w:t>
            </w:r>
          </w:p>
          <w:p w:rsidR="00AA0148" w:rsidRPr="00805C47" w:rsidRDefault="00AA0148" w:rsidP="00805C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805C47">
              <w:rPr>
                <w:rFonts w:asciiTheme="minorHAnsi" w:hAnsiTheme="minorHAnsi"/>
                <w:color w:val="000000"/>
                <w:lang w:eastAsia="en-US"/>
              </w:rPr>
              <w:t>Ekonomi Bakanlığı (İthalat Genel Müdürlüğü) (S)</w:t>
            </w:r>
          </w:p>
          <w:p w:rsidR="00AA0148" w:rsidRPr="00805C47" w:rsidRDefault="00AA0148" w:rsidP="00805C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805C47">
              <w:rPr>
                <w:rFonts w:asciiTheme="minorHAnsi" w:hAnsiTheme="minorHAnsi"/>
                <w:color w:val="000000"/>
                <w:lang w:eastAsia="en-US"/>
              </w:rPr>
              <w:t>Ekonomi Bakanlığı (Anlaşmalar Genel Müdürlüğü) (S)</w:t>
            </w:r>
          </w:p>
          <w:p w:rsidR="00AA0148" w:rsidRPr="00805C47" w:rsidRDefault="00AA0148" w:rsidP="00805C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805C47">
              <w:rPr>
                <w:rFonts w:asciiTheme="minorHAnsi" w:hAnsiTheme="minorHAnsi"/>
                <w:color w:val="000000"/>
                <w:lang w:eastAsia="en-US"/>
              </w:rPr>
              <w:t>Ekonomi Bakanlığı (Ürün Güvenliği ve Denetimi Genel Müdürlüğü) (S)</w:t>
            </w:r>
          </w:p>
          <w:p w:rsidR="00AA0148" w:rsidRPr="00805C47" w:rsidRDefault="00AA0148" w:rsidP="00805C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805C47">
              <w:rPr>
                <w:rFonts w:asciiTheme="minorHAnsi" w:hAnsiTheme="minorHAnsi"/>
                <w:color w:val="000000"/>
                <w:lang w:eastAsia="en-US"/>
              </w:rPr>
              <w:t>TİM (S)</w:t>
            </w:r>
          </w:p>
          <w:p w:rsidR="00AA0148" w:rsidRPr="00805C47" w:rsidRDefault="00AA0148" w:rsidP="00805C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805C47">
              <w:rPr>
                <w:rFonts w:asciiTheme="minorHAnsi" w:hAnsiTheme="minorHAnsi"/>
                <w:color w:val="000000"/>
                <w:lang w:eastAsia="en-US"/>
              </w:rPr>
              <w:t>DEİK (S)</w:t>
            </w:r>
          </w:p>
          <w:p w:rsidR="00AA0148" w:rsidRPr="00805C47" w:rsidRDefault="00AA0148" w:rsidP="00805C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805C47">
              <w:rPr>
                <w:rFonts w:asciiTheme="minorHAnsi" w:hAnsiTheme="minorHAnsi"/>
                <w:color w:val="000000"/>
                <w:lang w:eastAsia="en-US"/>
              </w:rPr>
              <w:t>Dışişleri Bakanlığı (İ)</w:t>
            </w:r>
          </w:p>
          <w:p w:rsidR="00AA0148" w:rsidRPr="00805C47" w:rsidRDefault="00AA0148" w:rsidP="00805C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805C47">
              <w:rPr>
                <w:rFonts w:asciiTheme="minorHAnsi" w:hAnsiTheme="minorHAnsi"/>
                <w:color w:val="000000"/>
                <w:lang w:eastAsia="en-US"/>
              </w:rPr>
              <w:t>Enerji ve Tabii Kaynaklar Bakanlığı (İ)</w:t>
            </w:r>
          </w:p>
        </w:tc>
        <w:tc>
          <w:tcPr>
            <w:tcW w:w="402" w:type="pct"/>
            <w:vAlign w:val="center"/>
          </w:tcPr>
          <w:p w:rsidR="00AA0148" w:rsidRPr="00805C47" w:rsidRDefault="00AA0148" w:rsidP="00805C4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p>
          <w:p w:rsidR="00AA0148" w:rsidRPr="00805C47" w:rsidRDefault="00AA0148" w:rsidP="00805C4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p>
          <w:p w:rsidR="00AA0148" w:rsidRPr="00805C47" w:rsidRDefault="00AA0148" w:rsidP="00805C4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p>
          <w:p w:rsidR="00AA0148" w:rsidRPr="00805C47" w:rsidRDefault="00AA0148" w:rsidP="00805C4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p>
          <w:p w:rsidR="00AA0148" w:rsidRPr="00805C47" w:rsidRDefault="00AA0148" w:rsidP="00805C4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p>
          <w:p w:rsidR="00AA0148" w:rsidRPr="00805C47" w:rsidRDefault="00AA0148" w:rsidP="00805C4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p>
          <w:p w:rsidR="00AA0148" w:rsidRPr="00805C47" w:rsidRDefault="00AA0148" w:rsidP="008232D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805C47">
              <w:rPr>
                <w:rFonts w:asciiTheme="minorHAnsi" w:hAnsiTheme="minorHAnsi"/>
                <w:color w:val="000000"/>
                <w:lang w:eastAsia="en-US"/>
              </w:rPr>
              <w:t>2017</w:t>
            </w:r>
          </w:p>
          <w:p w:rsidR="00AA0148" w:rsidRPr="00805C47" w:rsidRDefault="00AA0148" w:rsidP="00805C4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p>
          <w:p w:rsidR="00AA0148" w:rsidRPr="00805C47" w:rsidRDefault="00AA0148" w:rsidP="00805C4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p>
          <w:p w:rsidR="00AA0148" w:rsidRPr="00805C47" w:rsidRDefault="00AA0148" w:rsidP="00805C4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p>
          <w:p w:rsidR="00AA0148" w:rsidRPr="00805C47" w:rsidRDefault="00AA0148" w:rsidP="00805C4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p>
          <w:p w:rsidR="00AA0148" w:rsidRPr="00805C47" w:rsidRDefault="00AA0148" w:rsidP="00805C4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p>
          <w:p w:rsidR="00AA0148" w:rsidRPr="00805C47" w:rsidRDefault="00AA0148" w:rsidP="00805C4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p>
          <w:p w:rsidR="00AA0148" w:rsidRPr="00805C47" w:rsidRDefault="00AA0148" w:rsidP="00805C4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p>
          <w:p w:rsidR="00AA0148" w:rsidRPr="00805C47" w:rsidRDefault="00AA0148" w:rsidP="00805C4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p>
          <w:p w:rsidR="00AA0148" w:rsidRPr="00805C47" w:rsidRDefault="00AA0148" w:rsidP="00805C4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p>
        </w:tc>
        <w:tc>
          <w:tcPr>
            <w:tcW w:w="1786" w:type="pct"/>
            <w:vAlign w:val="center"/>
          </w:tcPr>
          <w:p w:rsidR="00AA0148" w:rsidRPr="00805C47" w:rsidRDefault="00AA0148" w:rsidP="00AA014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805C47">
              <w:rPr>
                <w:rFonts w:asciiTheme="minorHAnsi" w:hAnsiTheme="minorHAnsi"/>
                <w:color w:val="000000"/>
                <w:lang w:eastAsia="en-US"/>
              </w:rPr>
              <w:t xml:space="preserve">Gruplarda ikili işbirliği imkânları da araştırılarak gerek iki ülke piyasaları gerek üçüncü ülke piyasalarına yönelik ortak üretim arayışları, olanakları ele alınmalıdır. Bu sayede, ülkemiz ihracat ve yatırımında gelişmeler sağlanması söz konusu olabilecektir. Zira iki ülke ekonomilerinde birbirini tamamlayıcı pek çok husus bulunmaktadır. BM'dekiler de dâhil olmak üzere nükleer alanla bağlantılı yaptırımların kaldırılması sonrasında, uzun süre dünya ekonomisi ile </w:t>
            </w:r>
            <w:proofErr w:type="gramStart"/>
            <w:r w:rsidRPr="00805C47">
              <w:rPr>
                <w:rFonts w:asciiTheme="minorHAnsi" w:hAnsiTheme="minorHAnsi"/>
                <w:color w:val="000000"/>
                <w:lang w:eastAsia="en-US"/>
              </w:rPr>
              <w:t>entegrasyonu</w:t>
            </w:r>
            <w:proofErr w:type="gramEnd"/>
            <w:r w:rsidRPr="00805C47">
              <w:rPr>
                <w:rFonts w:asciiTheme="minorHAnsi" w:hAnsiTheme="minorHAnsi"/>
                <w:color w:val="000000"/>
                <w:lang w:eastAsia="en-US"/>
              </w:rPr>
              <w:t xml:space="preserve"> olmayan İran pazarında önemli potansiyel bulunmaktadır. İşadamlarımızın zarar görmeden bu potansiyelin değerlendirilmesi İran'ın salt bir ihracat pazarı olarak görülmesiyle değil aynı zamanda işbirliklerinin geliştirilmesi ile mümkün olabilecektir. İran'ın ülkemize komşu olması avantajı ancak rakip ülkelerin sunduğu işbirliği tekliflerine benzer yaklaşımlar geliştirilmesiyle değerlendirilebilecektir. Gerek iş forumlarının düzenlenmesi gerek fuarlar vesilesi ile bu hedef doğrultusunda çeşitli organizasyonlar gerçekleştirilecektir.</w:t>
            </w:r>
          </w:p>
        </w:tc>
      </w:tr>
      <w:tr w:rsidR="00AA0148" w:rsidRPr="00805C47" w:rsidTr="004C6AD9">
        <w:trPr>
          <w:trHeight w:val="2147"/>
          <w:jc w:val="center"/>
        </w:trPr>
        <w:tc>
          <w:tcPr>
            <w:cnfStyle w:val="001000000000" w:firstRow="0" w:lastRow="0" w:firstColumn="1" w:lastColumn="0" w:oddVBand="0" w:evenVBand="0" w:oddHBand="0" w:evenHBand="0" w:firstRowFirstColumn="0" w:firstRowLastColumn="0" w:lastRowFirstColumn="0" w:lastRowLastColumn="0"/>
            <w:tcW w:w="349" w:type="pct"/>
            <w:vAlign w:val="center"/>
          </w:tcPr>
          <w:p w:rsidR="00AA0148" w:rsidRPr="00805C47" w:rsidRDefault="004C6AD9" w:rsidP="00083914">
            <w:pPr>
              <w:jc w:val="center"/>
              <w:rPr>
                <w:rFonts w:asciiTheme="minorHAnsi" w:hAnsiTheme="minorHAnsi"/>
                <w:color w:val="000000"/>
                <w:lang w:eastAsia="en-US"/>
              </w:rPr>
            </w:pPr>
            <w:r w:rsidRPr="00805C47">
              <w:rPr>
                <w:rFonts w:asciiTheme="minorHAnsi" w:hAnsiTheme="minorHAnsi"/>
                <w:color w:val="000000"/>
                <w:lang w:eastAsia="en-US"/>
              </w:rPr>
              <w:lastRenderedPageBreak/>
              <w:t>1.4</w:t>
            </w:r>
          </w:p>
        </w:tc>
        <w:tc>
          <w:tcPr>
            <w:tcW w:w="1270" w:type="pct"/>
            <w:gridSpan w:val="2"/>
            <w:vAlign w:val="center"/>
          </w:tcPr>
          <w:p w:rsidR="00AA0148" w:rsidRPr="00067DF4" w:rsidRDefault="00AA0148" w:rsidP="00AA014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lang w:eastAsia="en-US"/>
              </w:rPr>
            </w:pPr>
            <w:r w:rsidRPr="00067DF4">
              <w:rPr>
                <w:rFonts w:asciiTheme="minorHAnsi" w:hAnsiTheme="minorHAnsi"/>
                <w:b/>
                <w:color w:val="000000"/>
                <w:lang w:eastAsia="en-US"/>
              </w:rPr>
              <w:t>Çeşitli sektörlerde milli katılım fuarları desteklenecektir.</w:t>
            </w:r>
          </w:p>
        </w:tc>
        <w:tc>
          <w:tcPr>
            <w:tcW w:w="1194" w:type="pct"/>
            <w:gridSpan w:val="2"/>
            <w:vAlign w:val="center"/>
          </w:tcPr>
          <w:p w:rsidR="00AA0148" w:rsidRPr="00353340" w:rsidRDefault="00AA0148" w:rsidP="00805C4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r w:rsidRPr="00353340">
              <w:rPr>
                <w:rFonts w:asciiTheme="minorHAnsi" w:hAnsiTheme="minorHAnsi"/>
                <w:color w:val="000000"/>
                <w:lang w:eastAsia="en-US"/>
              </w:rPr>
              <w:t>Ekonomi Bakanlığı (İhracat Genel Müdürlüğü) (S)</w:t>
            </w:r>
          </w:p>
        </w:tc>
        <w:tc>
          <w:tcPr>
            <w:tcW w:w="402" w:type="pct"/>
            <w:vAlign w:val="center"/>
          </w:tcPr>
          <w:p w:rsidR="00AA0148" w:rsidRPr="00353340" w:rsidRDefault="00AA0148" w:rsidP="00523A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r w:rsidRPr="00353340">
              <w:rPr>
                <w:rFonts w:asciiTheme="minorHAnsi" w:hAnsiTheme="minorHAnsi"/>
                <w:color w:val="000000"/>
                <w:lang w:eastAsia="en-US"/>
              </w:rPr>
              <w:t>2017</w:t>
            </w:r>
          </w:p>
          <w:p w:rsidR="00AA0148" w:rsidRDefault="001265D3" w:rsidP="00523A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r>
              <w:rPr>
                <w:rFonts w:asciiTheme="minorHAnsi" w:hAnsiTheme="minorHAnsi"/>
                <w:color w:val="000000"/>
                <w:lang w:eastAsia="en-US"/>
              </w:rPr>
              <w:t>II</w:t>
            </w:r>
            <w:r w:rsidR="00AA0148" w:rsidRPr="00353340">
              <w:rPr>
                <w:rFonts w:asciiTheme="minorHAnsi" w:hAnsiTheme="minorHAnsi"/>
                <w:color w:val="000000"/>
                <w:lang w:eastAsia="en-US"/>
              </w:rPr>
              <w:t>. Çeyrek</w:t>
            </w:r>
            <w:bookmarkStart w:id="2" w:name="_GoBack"/>
            <w:bookmarkEnd w:id="2"/>
          </w:p>
          <w:p w:rsidR="00337AFC" w:rsidRDefault="00337AFC" w:rsidP="00523A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r>
              <w:rPr>
                <w:rFonts w:asciiTheme="minorHAnsi" w:hAnsiTheme="minorHAnsi"/>
                <w:color w:val="000000"/>
                <w:lang w:eastAsia="en-US"/>
              </w:rPr>
              <w:t>2018</w:t>
            </w:r>
          </w:p>
          <w:p w:rsidR="00C70C19" w:rsidRPr="00353340" w:rsidRDefault="00C70C19" w:rsidP="00523A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r>
              <w:rPr>
                <w:rFonts w:asciiTheme="minorHAnsi" w:hAnsiTheme="minorHAnsi"/>
                <w:color w:val="000000"/>
                <w:lang w:eastAsia="en-US"/>
              </w:rPr>
              <w:t>2019</w:t>
            </w:r>
          </w:p>
        </w:tc>
        <w:tc>
          <w:tcPr>
            <w:tcW w:w="1786" w:type="pct"/>
            <w:vAlign w:val="center"/>
          </w:tcPr>
          <w:p w:rsidR="00AA0148" w:rsidRPr="00353340" w:rsidRDefault="00AA0148" w:rsidP="00AA014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r w:rsidRPr="00EB22DA">
              <w:rPr>
                <w:rFonts w:asciiTheme="minorHAnsi" w:hAnsiTheme="minorHAnsi"/>
                <w:color w:val="000000"/>
                <w:lang w:eastAsia="en-US"/>
              </w:rPr>
              <w:t xml:space="preserve">İran’da Mobilya, </w:t>
            </w:r>
            <w:proofErr w:type="spellStart"/>
            <w:r w:rsidRPr="00EB22DA">
              <w:rPr>
                <w:rFonts w:asciiTheme="minorHAnsi" w:hAnsiTheme="minorHAnsi"/>
                <w:color w:val="000000"/>
                <w:lang w:eastAsia="en-US"/>
              </w:rPr>
              <w:t>Nalburiye</w:t>
            </w:r>
            <w:proofErr w:type="spellEnd"/>
            <w:r w:rsidRPr="00EB22DA">
              <w:rPr>
                <w:rFonts w:asciiTheme="minorHAnsi" w:hAnsiTheme="minorHAnsi"/>
                <w:color w:val="000000"/>
                <w:lang w:eastAsia="en-US"/>
              </w:rPr>
              <w:t>, Temizlik Ürünleri, Yapı Malzemeleri, Petrol ve Petro Kimya Ürünleri sektörlerindeki potansiyel dikkate alındığında bu sektörlerde milli katılım fuarlarının desteklenmesi ile pazara giriş mümkün olabilecektir.</w:t>
            </w:r>
          </w:p>
        </w:tc>
      </w:tr>
      <w:tr w:rsidR="00AA0148" w:rsidRPr="00805C47" w:rsidTr="004C6AD9">
        <w:trPr>
          <w:cnfStyle w:val="000000100000" w:firstRow="0" w:lastRow="0" w:firstColumn="0" w:lastColumn="0" w:oddVBand="0" w:evenVBand="0" w:oddHBand="1" w:evenHBand="0" w:firstRowFirstColumn="0" w:firstRowLastColumn="0" w:lastRowFirstColumn="0" w:lastRowLastColumn="0"/>
          <w:trHeight w:val="2972"/>
          <w:jc w:val="center"/>
        </w:trPr>
        <w:tc>
          <w:tcPr>
            <w:cnfStyle w:val="001000000000" w:firstRow="0" w:lastRow="0" w:firstColumn="1" w:lastColumn="0" w:oddVBand="0" w:evenVBand="0" w:oddHBand="0" w:evenHBand="0" w:firstRowFirstColumn="0" w:firstRowLastColumn="0" w:lastRowFirstColumn="0" w:lastRowLastColumn="0"/>
            <w:tcW w:w="349" w:type="pct"/>
            <w:vAlign w:val="center"/>
          </w:tcPr>
          <w:p w:rsidR="00AA0148" w:rsidRPr="00805C47" w:rsidRDefault="004C6AD9" w:rsidP="00083914">
            <w:pPr>
              <w:jc w:val="center"/>
              <w:rPr>
                <w:rFonts w:asciiTheme="minorHAnsi" w:hAnsiTheme="minorHAnsi"/>
                <w:color w:val="000000"/>
                <w:lang w:eastAsia="en-US"/>
              </w:rPr>
            </w:pPr>
            <w:r w:rsidRPr="00805C47">
              <w:rPr>
                <w:rFonts w:asciiTheme="minorHAnsi" w:hAnsiTheme="minorHAnsi"/>
                <w:color w:val="000000"/>
                <w:lang w:eastAsia="en-US"/>
              </w:rPr>
              <w:t>1.5</w:t>
            </w:r>
          </w:p>
        </w:tc>
        <w:tc>
          <w:tcPr>
            <w:tcW w:w="1270" w:type="pct"/>
            <w:gridSpan w:val="2"/>
            <w:vAlign w:val="center"/>
          </w:tcPr>
          <w:p w:rsidR="00AA0148" w:rsidRPr="00067DF4" w:rsidRDefault="00067DF4" w:rsidP="0008391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lang w:eastAsia="en-US"/>
              </w:rPr>
            </w:pPr>
            <w:r w:rsidRPr="00067DF4">
              <w:rPr>
                <w:rFonts w:asciiTheme="minorHAnsi" w:hAnsiTheme="minorHAnsi"/>
                <w:b/>
                <w:color w:val="000000"/>
                <w:lang w:eastAsia="en-US"/>
              </w:rPr>
              <w:t>Ülkemiz açısında</w:t>
            </w:r>
            <w:r w:rsidR="008232D7">
              <w:rPr>
                <w:rFonts w:asciiTheme="minorHAnsi" w:hAnsiTheme="minorHAnsi"/>
                <w:b/>
                <w:color w:val="000000"/>
                <w:lang w:eastAsia="en-US"/>
              </w:rPr>
              <w:t>n</w:t>
            </w:r>
            <w:r w:rsidRPr="00067DF4">
              <w:rPr>
                <w:rFonts w:asciiTheme="minorHAnsi" w:hAnsiTheme="minorHAnsi"/>
                <w:b/>
                <w:color w:val="000000"/>
                <w:lang w:eastAsia="en-US"/>
              </w:rPr>
              <w:t xml:space="preserve"> yüksek potansiyel arz eden ihraç ürünlerine yönelik olarak düzenlenecek Alım Heyetleri programlarına İranlı firmalar davet edilecektir.</w:t>
            </w:r>
          </w:p>
        </w:tc>
        <w:tc>
          <w:tcPr>
            <w:tcW w:w="1194" w:type="pct"/>
            <w:gridSpan w:val="2"/>
            <w:vAlign w:val="center"/>
          </w:tcPr>
          <w:p w:rsidR="00AA0148" w:rsidRPr="00353340" w:rsidRDefault="00AA0148" w:rsidP="00805C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353340">
              <w:rPr>
                <w:rFonts w:asciiTheme="minorHAnsi" w:hAnsiTheme="minorHAnsi"/>
                <w:color w:val="000000"/>
                <w:lang w:eastAsia="en-US"/>
              </w:rPr>
              <w:t>Ekonomi Bakanlığı (İhracat Genel Müdürlüğü) (S)</w:t>
            </w:r>
          </w:p>
        </w:tc>
        <w:tc>
          <w:tcPr>
            <w:tcW w:w="402" w:type="pct"/>
            <w:vAlign w:val="center"/>
          </w:tcPr>
          <w:p w:rsidR="00AA0148" w:rsidRDefault="00AA0148" w:rsidP="00523A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p>
          <w:p w:rsidR="00337AFC" w:rsidRDefault="00337AFC" w:rsidP="00523A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Pr>
                <w:rFonts w:asciiTheme="minorHAnsi" w:hAnsiTheme="minorHAnsi"/>
                <w:color w:val="000000"/>
                <w:lang w:eastAsia="en-US"/>
              </w:rPr>
              <w:t>2017</w:t>
            </w:r>
          </w:p>
          <w:p w:rsidR="00337AFC" w:rsidRDefault="00337AFC" w:rsidP="00523A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Pr>
                <w:rFonts w:asciiTheme="minorHAnsi" w:hAnsiTheme="minorHAnsi"/>
                <w:color w:val="000000"/>
                <w:lang w:eastAsia="en-US"/>
              </w:rPr>
              <w:t xml:space="preserve"> 2018</w:t>
            </w:r>
          </w:p>
          <w:p w:rsidR="00AA0148" w:rsidRPr="00353340" w:rsidRDefault="00067DF4" w:rsidP="00523A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Pr>
                <w:rFonts w:asciiTheme="minorHAnsi" w:hAnsiTheme="minorHAnsi"/>
                <w:color w:val="000000"/>
                <w:lang w:eastAsia="en-US"/>
              </w:rPr>
              <w:t>2019</w:t>
            </w:r>
          </w:p>
          <w:p w:rsidR="00AA0148" w:rsidRPr="00353340" w:rsidRDefault="00AA0148" w:rsidP="00523A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p>
          <w:p w:rsidR="00AA0148" w:rsidRPr="00353340" w:rsidRDefault="00AA0148" w:rsidP="00523A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p>
        </w:tc>
        <w:tc>
          <w:tcPr>
            <w:tcW w:w="1786" w:type="pct"/>
            <w:vAlign w:val="center"/>
          </w:tcPr>
          <w:p w:rsidR="00AA0148" w:rsidRPr="00353340" w:rsidRDefault="00067DF4" w:rsidP="00067DF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Pr>
                <w:rFonts w:asciiTheme="minorHAnsi" w:hAnsiTheme="minorHAnsi"/>
                <w:color w:val="000000"/>
                <w:lang w:eastAsia="en-US"/>
              </w:rPr>
              <w:t xml:space="preserve">2017 yılında gerçekleştirilecek toplam </w:t>
            </w:r>
            <w:r w:rsidR="00AA0148" w:rsidRPr="00EB22DA">
              <w:rPr>
                <w:rFonts w:asciiTheme="minorHAnsi" w:hAnsiTheme="minorHAnsi"/>
                <w:color w:val="000000"/>
                <w:lang w:eastAsia="en-US"/>
              </w:rPr>
              <w:t>38 Alım Heyeti programı kapsamında İranlı firmalara davet gönderilmiştir.</w:t>
            </w:r>
            <w:r>
              <w:rPr>
                <w:rFonts w:asciiTheme="minorHAnsi" w:hAnsiTheme="minorHAnsi"/>
                <w:color w:val="000000"/>
                <w:lang w:eastAsia="en-US"/>
              </w:rPr>
              <w:t xml:space="preserve"> Bu çerçevede, söz konusu Alım Heyeti programlarına İranlı firmaların katılımı özendirilecektir. Öte yandan, 2018 ve 2019 yılları için düzenlenecek Alım Heyeti programları (adet, sektör, ülke, kapsam, vb.) ait yılbaşında İhracat Genel Müdürlüğü tarafından ilgili ihracatçı birlikleri ile koordineli biçimde belirlenecektir.</w:t>
            </w:r>
          </w:p>
        </w:tc>
      </w:tr>
      <w:tr w:rsidR="00AA0148" w:rsidRPr="00805C47" w:rsidTr="00523A42">
        <w:trPr>
          <w:trHeight w:val="1584"/>
          <w:jc w:val="center"/>
        </w:trPr>
        <w:tc>
          <w:tcPr>
            <w:cnfStyle w:val="001000000000" w:firstRow="0" w:lastRow="0" w:firstColumn="1" w:lastColumn="0" w:oddVBand="0" w:evenVBand="0" w:oddHBand="0" w:evenHBand="0" w:firstRowFirstColumn="0" w:firstRowLastColumn="0" w:lastRowFirstColumn="0" w:lastRowLastColumn="0"/>
            <w:tcW w:w="349" w:type="pct"/>
            <w:vAlign w:val="center"/>
          </w:tcPr>
          <w:p w:rsidR="00AA0148" w:rsidRPr="00805C47" w:rsidRDefault="004C6AD9" w:rsidP="00083914">
            <w:pPr>
              <w:jc w:val="center"/>
              <w:rPr>
                <w:rFonts w:asciiTheme="minorHAnsi" w:hAnsiTheme="minorHAnsi"/>
                <w:color w:val="000000"/>
                <w:lang w:eastAsia="en-US"/>
              </w:rPr>
            </w:pPr>
            <w:r w:rsidRPr="00805C47">
              <w:rPr>
                <w:rFonts w:asciiTheme="minorHAnsi" w:hAnsiTheme="minorHAnsi"/>
                <w:color w:val="000000"/>
                <w:lang w:eastAsia="en-US"/>
              </w:rPr>
              <w:t>1.6</w:t>
            </w:r>
          </w:p>
        </w:tc>
        <w:tc>
          <w:tcPr>
            <w:tcW w:w="1270" w:type="pct"/>
            <w:gridSpan w:val="2"/>
            <w:vAlign w:val="center"/>
          </w:tcPr>
          <w:p w:rsidR="00AA0148" w:rsidRPr="00067DF4" w:rsidRDefault="00AA0148" w:rsidP="00AA014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lang w:eastAsia="en-US"/>
              </w:rPr>
            </w:pPr>
            <w:r w:rsidRPr="00067DF4">
              <w:rPr>
                <w:rFonts w:asciiTheme="minorHAnsi" w:hAnsiTheme="minorHAnsi"/>
                <w:b/>
                <w:color w:val="000000"/>
                <w:lang w:eastAsia="en-US"/>
              </w:rPr>
              <w:t>Genel Türk İhraç Ürünleri Fuarı düzenlenecektir.</w:t>
            </w:r>
          </w:p>
        </w:tc>
        <w:tc>
          <w:tcPr>
            <w:tcW w:w="1194" w:type="pct"/>
            <w:gridSpan w:val="2"/>
            <w:vAlign w:val="center"/>
          </w:tcPr>
          <w:p w:rsidR="00AA0148" w:rsidRPr="00353340" w:rsidRDefault="00AA0148" w:rsidP="00805C4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r w:rsidRPr="00353340">
              <w:rPr>
                <w:rFonts w:asciiTheme="minorHAnsi" w:hAnsiTheme="minorHAnsi"/>
                <w:color w:val="000000"/>
                <w:lang w:eastAsia="en-US"/>
              </w:rPr>
              <w:t>Ekonomi Bakanlığı (İhracat Genel Müdürlüğü) (S)</w:t>
            </w:r>
          </w:p>
        </w:tc>
        <w:tc>
          <w:tcPr>
            <w:tcW w:w="402" w:type="pct"/>
            <w:vAlign w:val="center"/>
          </w:tcPr>
          <w:p w:rsidR="00AA0148" w:rsidRPr="00353340" w:rsidRDefault="00AA0148" w:rsidP="00523A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r w:rsidRPr="00353340">
              <w:rPr>
                <w:rFonts w:asciiTheme="minorHAnsi" w:hAnsiTheme="minorHAnsi"/>
                <w:color w:val="000000"/>
                <w:lang w:eastAsia="en-US"/>
              </w:rPr>
              <w:t>2019</w:t>
            </w:r>
          </w:p>
          <w:p w:rsidR="00AA0148" w:rsidRPr="00353340" w:rsidRDefault="001265D3" w:rsidP="00523A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r>
              <w:rPr>
                <w:rFonts w:asciiTheme="minorHAnsi" w:hAnsiTheme="minorHAnsi"/>
                <w:color w:val="000000"/>
                <w:lang w:eastAsia="en-US"/>
              </w:rPr>
              <w:t>II</w:t>
            </w:r>
            <w:r w:rsidR="00AA0148" w:rsidRPr="00353340">
              <w:rPr>
                <w:rFonts w:asciiTheme="minorHAnsi" w:hAnsiTheme="minorHAnsi"/>
                <w:color w:val="000000"/>
                <w:lang w:eastAsia="en-US"/>
              </w:rPr>
              <w:t>. Çeyrek</w:t>
            </w:r>
          </w:p>
        </w:tc>
        <w:tc>
          <w:tcPr>
            <w:tcW w:w="1786" w:type="pct"/>
            <w:vAlign w:val="center"/>
          </w:tcPr>
          <w:p w:rsidR="00AA0148" w:rsidRPr="00353340" w:rsidRDefault="00AA0148" w:rsidP="00067DF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r>
              <w:rPr>
                <w:rFonts w:asciiTheme="minorHAnsi" w:hAnsiTheme="minorHAnsi"/>
                <w:color w:val="000000"/>
                <w:lang w:eastAsia="en-US"/>
              </w:rPr>
              <w:t>İran ile</w:t>
            </w:r>
            <w:r w:rsidRPr="00EB22DA">
              <w:rPr>
                <w:rFonts w:asciiTheme="minorHAnsi" w:hAnsiTheme="minorHAnsi"/>
                <w:color w:val="000000"/>
                <w:lang w:eastAsia="en-US"/>
              </w:rPr>
              <w:t xml:space="preserve"> var olan ekonomik ilişkilerimizin artırılması, ihracatçılarımızın söz konusu pazarda paylarını artırmaları ve Türk imajının güçlendirilmesi amacıyla </w:t>
            </w:r>
            <w:r w:rsidR="00067DF4">
              <w:rPr>
                <w:rFonts w:asciiTheme="minorHAnsi" w:hAnsiTheme="minorHAnsi"/>
                <w:color w:val="000000"/>
                <w:lang w:eastAsia="en-US"/>
              </w:rPr>
              <w:t xml:space="preserve">İran’da </w:t>
            </w:r>
            <w:r w:rsidR="00083914">
              <w:rPr>
                <w:rFonts w:asciiTheme="minorHAnsi" w:hAnsiTheme="minorHAnsi"/>
                <w:color w:val="000000"/>
                <w:lang w:eastAsia="en-US"/>
              </w:rPr>
              <w:t xml:space="preserve">bir </w:t>
            </w:r>
            <w:r w:rsidRPr="00EB22DA">
              <w:rPr>
                <w:rFonts w:asciiTheme="minorHAnsi" w:hAnsiTheme="minorHAnsi"/>
                <w:color w:val="000000"/>
                <w:lang w:eastAsia="en-US"/>
              </w:rPr>
              <w:t>Genel Türk İhraç Ürünleri Fuarı düzenlenecektir.</w:t>
            </w:r>
          </w:p>
        </w:tc>
      </w:tr>
      <w:tr w:rsidR="00AA0148" w:rsidRPr="00805C47" w:rsidTr="004C6AD9">
        <w:trPr>
          <w:cnfStyle w:val="000000100000" w:firstRow="0" w:lastRow="0" w:firstColumn="0" w:lastColumn="0" w:oddVBand="0" w:evenVBand="0" w:oddHBand="1" w:evenHBand="0" w:firstRowFirstColumn="0" w:firstRowLastColumn="0" w:lastRowFirstColumn="0" w:lastRowLastColumn="0"/>
          <w:trHeight w:val="1311"/>
          <w:jc w:val="center"/>
        </w:trPr>
        <w:tc>
          <w:tcPr>
            <w:cnfStyle w:val="001000000000" w:firstRow="0" w:lastRow="0" w:firstColumn="1" w:lastColumn="0" w:oddVBand="0" w:evenVBand="0" w:oddHBand="0" w:evenHBand="0" w:firstRowFirstColumn="0" w:firstRowLastColumn="0" w:lastRowFirstColumn="0" w:lastRowLastColumn="0"/>
            <w:tcW w:w="349" w:type="pct"/>
            <w:vAlign w:val="center"/>
          </w:tcPr>
          <w:p w:rsidR="00AA0148" w:rsidRPr="00805C47" w:rsidRDefault="004C6AD9" w:rsidP="00083914">
            <w:pPr>
              <w:jc w:val="center"/>
              <w:rPr>
                <w:rFonts w:asciiTheme="minorHAnsi" w:hAnsiTheme="minorHAnsi"/>
                <w:color w:val="000000"/>
                <w:lang w:eastAsia="en-US"/>
              </w:rPr>
            </w:pPr>
            <w:r w:rsidRPr="00805C47">
              <w:rPr>
                <w:rFonts w:asciiTheme="minorHAnsi" w:hAnsiTheme="minorHAnsi"/>
                <w:color w:val="000000"/>
                <w:lang w:eastAsia="en-US"/>
              </w:rPr>
              <w:t>1.7</w:t>
            </w:r>
          </w:p>
        </w:tc>
        <w:tc>
          <w:tcPr>
            <w:tcW w:w="1270" w:type="pct"/>
            <w:gridSpan w:val="2"/>
            <w:vAlign w:val="center"/>
          </w:tcPr>
          <w:p w:rsidR="00AA0148" w:rsidRPr="00067DF4" w:rsidRDefault="00AA0148" w:rsidP="00AA014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lang w:eastAsia="en-US"/>
              </w:rPr>
            </w:pPr>
            <w:r w:rsidRPr="00067DF4">
              <w:rPr>
                <w:rFonts w:asciiTheme="minorHAnsi" w:hAnsiTheme="minorHAnsi"/>
                <w:b/>
                <w:color w:val="000000"/>
                <w:lang w:eastAsia="en-US"/>
              </w:rPr>
              <w:t>İran'a yönelik ticaret, UR-GE, fuar heyetlerinin koordinasyonuna yönelik kurul oluşturulacaktır.</w:t>
            </w:r>
          </w:p>
        </w:tc>
        <w:tc>
          <w:tcPr>
            <w:tcW w:w="1194" w:type="pct"/>
            <w:gridSpan w:val="2"/>
            <w:vAlign w:val="center"/>
          </w:tcPr>
          <w:p w:rsidR="00AA0148" w:rsidRPr="007A6695" w:rsidRDefault="00AA0148" w:rsidP="00805C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7A6695">
              <w:rPr>
                <w:rFonts w:asciiTheme="minorHAnsi" w:hAnsiTheme="minorHAnsi"/>
                <w:color w:val="000000"/>
                <w:lang w:eastAsia="en-US"/>
              </w:rPr>
              <w:t>Ekonomi Bakanlığı (İhracat Genel Müdürlüğü) (S)</w:t>
            </w:r>
          </w:p>
          <w:p w:rsidR="00AA0148" w:rsidRPr="007A6695" w:rsidRDefault="00AA0148" w:rsidP="00805C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7A6695">
              <w:rPr>
                <w:rFonts w:asciiTheme="minorHAnsi" w:hAnsiTheme="minorHAnsi"/>
                <w:color w:val="000000"/>
                <w:lang w:eastAsia="en-US"/>
              </w:rPr>
              <w:t>Dışişleri Bakanlığı (S)</w:t>
            </w:r>
          </w:p>
          <w:p w:rsidR="00AA0148" w:rsidRPr="00805C47" w:rsidRDefault="00AA0148" w:rsidP="00805C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7A6695">
              <w:rPr>
                <w:rFonts w:asciiTheme="minorHAnsi" w:hAnsiTheme="minorHAnsi"/>
                <w:color w:val="000000"/>
                <w:lang w:eastAsia="en-US"/>
              </w:rPr>
              <w:t>Birlikler, Odalar, Meslek Kuruluşları (İ)</w:t>
            </w:r>
          </w:p>
        </w:tc>
        <w:tc>
          <w:tcPr>
            <w:tcW w:w="402" w:type="pct"/>
            <w:vAlign w:val="center"/>
          </w:tcPr>
          <w:p w:rsidR="00AA0148" w:rsidRPr="007A6695" w:rsidRDefault="00AA0148" w:rsidP="00523A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7A6695">
              <w:rPr>
                <w:rFonts w:asciiTheme="minorHAnsi" w:hAnsiTheme="minorHAnsi"/>
                <w:color w:val="000000"/>
                <w:lang w:eastAsia="en-US"/>
              </w:rPr>
              <w:t>2017</w:t>
            </w:r>
          </w:p>
        </w:tc>
        <w:tc>
          <w:tcPr>
            <w:tcW w:w="1786" w:type="pct"/>
            <w:vAlign w:val="center"/>
          </w:tcPr>
          <w:p w:rsidR="00AA0148" w:rsidRPr="007A6695" w:rsidRDefault="00AA0148" w:rsidP="00AA014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7A6695">
              <w:rPr>
                <w:rFonts w:asciiTheme="minorHAnsi" w:hAnsiTheme="minorHAnsi"/>
                <w:color w:val="000000"/>
                <w:lang w:eastAsia="en-US"/>
              </w:rPr>
              <w:t xml:space="preserve">İran'a ülkemiz muhtelif illerinden odalar, birlikler, meslek kuruluşlarınca heyet ziyaretleri yapılmakta ve birçok heyet bir birinin tekrarı niteliğinde olmaktadır. Ülkemizde diğer ülkelerden farklı olarak aynı sektörde birden fazla kuruluş olması ve her kuruluşun da farklı heyetler yapması ve ilgili birimlerle görüşmek istemeleri İran makamlarında sıkıntılar ve kafa karışıklığı yaratmaya başlamış bulunmakta, İranlı yetkililer söz konusu heyet trafiğinin düzensiz bir hal almasından duydukları rahatsızlığı sürekli olarak gündeme getirmektedirler. Heyetlerimize bu konudaki sıkıntılar </w:t>
            </w:r>
            <w:r w:rsidRPr="007A6695">
              <w:rPr>
                <w:rFonts w:asciiTheme="minorHAnsi" w:hAnsiTheme="minorHAnsi"/>
                <w:color w:val="000000"/>
                <w:lang w:eastAsia="en-US"/>
              </w:rPr>
              <w:lastRenderedPageBreak/>
              <w:t>anlatılıp, daha düzenli ve koordineli olunması, aynı tarihte, aynı sektörde farklı gruplarla gelinmesinin İran tarafında garip karşılandığının anlatılması son derece güç olmaktadır. İran pazarında belirlenen hedefler ancak İran tarafının ülkemiz heyetlerine gerekli ciddiyetle yaklaşması, ülkemiz resmi makamları ile koordineli çalışılmasıyla mümkün olabilecek bir husustur. Bu itibarla, meydana getirilecek bir Koordinasyon Kurulu ile bu heyet trafiğinin profesyonel bir anlayışla düzenli ve kontrollü bir şekilde gerçekleştirilmesi önem arz etmektedir. Aksi takdirde, ülkemiz resmi kurumlarının adları da kullanılarak yapılan bazı faaliyetler sonrasında ülkemiz imajı ve inandırıcılığımızla alakalı sorunlar yaşanması da kaçınılmaz olacaktır.</w:t>
            </w:r>
          </w:p>
        </w:tc>
      </w:tr>
      <w:tr w:rsidR="00AA0148" w:rsidRPr="00805C47" w:rsidTr="004C6AD9">
        <w:trPr>
          <w:trHeight w:val="1311"/>
          <w:jc w:val="center"/>
        </w:trPr>
        <w:tc>
          <w:tcPr>
            <w:cnfStyle w:val="001000000000" w:firstRow="0" w:lastRow="0" w:firstColumn="1" w:lastColumn="0" w:oddVBand="0" w:evenVBand="0" w:oddHBand="0" w:evenHBand="0" w:firstRowFirstColumn="0" w:firstRowLastColumn="0" w:lastRowFirstColumn="0" w:lastRowLastColumn="0"/>
            <w:tcW w:w="349" w:type="pct"/>
            <w:vAlign w:val="center"/>
          </w:tcPr>
          <w:p w:rsidR="00AA0148" w:rsidRPr="00805C47" w:rsidRDefault="004C6AD9" w:rsidP="00083914">
            <w:pPr>
              <w:jc w:val="center"/>
              <w:rPr>
                <w:rFonts w:asciiTheme="minorHAnsi" w:hAnsiTheme="minorHAnsi"/>
                <w:color w:val="000000"/>
                <w:lang w:eastAsia="en-US"/>
              </w:rPr>
            </w:pPr>
            <w:r w:rsidRPr="00805C47">
              <w:rPr>
                <w:rFonts w:asciiTheme="minorHAnsi" w:hAnsiTheme="minorHAnsi"/>
                <w:color w:val="000000"/>
                <w:lang w:eastAsia="en-US"/>
              </w:rPr>
              <w:lastRenderedPageBreak/>
              <w:t>1.8</w:t>
            </w:r>
          </w:p>
        </w:tc>
        <w:tc>
          <w:tcPr>
            <w:tcW w:w="1270" w:type="pct"/>
            <w:gridSpan w:val="2"/>
            <w:vAlign w:val="center"/>
          </w:tcPr>
          <w:p w:rsidR="00AA0148" w:rsidRPr="00067DF4" w:rsidRDefault="00AA0148" w:rsidP="00AA014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lang w:eastAsia="en-US"/>
              </w:rPr>
            </w:pPr>
            <w:r w:rsidRPr="00067DF4">
              <w:rPr>
                <w:rFonts w:asciiTheme="minorHAnsi" w:hAnsiTheme="minorHAnsi"/>
                <w:b/>
                <w:color w:val="000000"/>
                <w:lang w:eastAsia="en-US"/>
              </w:rPr>
              <w:t>İran’da Turizm Sektöründe Yatırım ve İş Yapma Semineri düzenlenecektir.</w:t>
            </w:r>
          </w:p>
        </w:tc>
        <w:tc>
          <w:tcPr>
            <w:tcW w:w="1194" w:type="pct"/>
            <w:gridSpan w:val="2"/>
            <w:vAlign w:val="center"/>
          </w:tcPr>
          <w:p w:rsidR="00AA0148" w:rsidRPr="007A6695" w:rsidRDefault="00AA0148" w:rsidP="00805C4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r w:rsidRPr="00862F2F">
              <w:rPr>
                <w:rFonts w:asciiTheme="minorHAnsi" w:hAnsiTheme="minorHAnsi"/>
                <w:color w:val="000000"/>
                <w:lang w:eastAsia="en-US"/>
              </w:rPr>
              <w:t>DEİK / Türkiye – İran İş Konseyi (S)</w:t>
            </w:r>
          </w:p>
        </w:tc>
        <w:tc>
          <w:tcPr>
            <w:tcW w:w="402" w:type="pct"/>
            <w:vAlign w:val="center"/>
          </w:tcPr>
          <w:p w:rsidR="00AA0148" w:rsidRPr="00862F2F" w:rsidRDefault="00AA0148" w:rsidP="00523A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r w:rsidRPr="00862F2F">
              <w:rPr>
                <w:rFonts w:asciiTheme="minorHAnsi" w:hAnsiTheme="minorHAnsi"/>
                <w:color w:val="000000"/>
                <w:lang w:eastAsia="en-US"/>
              </w:rPr>
              <w:t>2017</w:t>
            </w:r>
          </w:p>
          <w:p w:rsidR="00AA0148" w:rsidRPr="007A6695" w:rsidRDefault="001265D3" w:rsidP="00523A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r>
              <w:rPr>
                <w:rFonts w:asciiTheme="minorHAnsi" w:hAnsiTheme="minorHAnsi"/>
                <w:color w:val="000000"/>
                <w:lang w:eastAsia="en-US"/>
              </w:rPr>
              <w:t>II</w:t>
            </w:r>
            <w:r w:rsidR="00AA0148">
              <w:rPr>
                <w:rFonts w:asciiTheme="minorHAnsi" w:hAnsiTheme="minorHAnsi"/>
                <w:color w:val="000000"/>
                <w:lang w:eastAsia="en-US"/>
              </w:rPr>
              <w:t>. Ç</w:t>
            </w:r>
            <w:r w:rsidR="00AA0148" w:rsidRPr="00862F2F">
              <w:rPr>
                <w:rFonts w:asciiTheme="minorHAnsi" w:hAnsiTheme="minorHAnsi"/>
                <w:color w:val="000000"/>
                <w:lang w:eastAsia="en-US"/>
              </w:rPr>
              <w:t>eyrek</w:t>
            </w:r>
          </w:p>
        </w:tc>
        <w:tc>
          <w:tcPr>
            <w:tcW w:w="1786" w:type="pct"/>
            <w:vAlign w:val="center"/>
          </w:tcPr>
          <w:p w:rsidR="00AA0148" w:rsidRPr="007A6695" w:rsidRDefault="00AA0148" w:rsidP="00AA014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r w:rsidRPr="00862F2F">
              <w:rPr>
                <w:rFonts w:asciiTheme="minorHAnsi" w:hAnsiTheme="minorHAnsi"/>
                <w:color w:val="000000"/>
                <w:lang w:eastAsia="en-US"/>
              </w:rPr>
              <w:t>İran’da Turizm sektöründe gerçekleştirilebilecek yatırımları ve işbirliklerini değerlendirmek ve firmaları sektörde doğru yönlendirebilmek amaçlanmaktadır.</w:t>
            </w:r>
          </w:p>
        </w:tc>
      </w:tr>
      <w:tr w:rsidR="00AA0148" w:rsidRPr="00805C47" w:rsidTr="004C6AD9">
        <w:trPr>
          <w:cnfStyle w:val="000000100000" w:firstRow="0" w:lastRow="0" w:firstColumn="0" w:lastColumn="0" w:oddVBand="0" w:evenVBand="0" w:oddHBand="1" w:evenHBand="0" w:firstRowFirstColumn="0" w:firstRowLastColumn="0" w:lastRowFirstColumn="0" w:lastRowLastColumn="0"/>
          <w:trHeight w:val="1311"/>
          <w:jc w:val="center"/>
        </w:trPr>
        <w:tc>
          <w:tcPr>
            <w:cnfStyle w:val="001000000000" w:firstRow="0" w:lastRow="0" w:firstColumn="1" w:lastColumn="0" w:oddVBand="0" w:evenVBand="0" w:oddHBand="0" w:evenHBand="0" w:firstRowFirstColumn="0" w:firstRowLastColumn="0" w:lastRowFirstColumn="0" w:lastRowLastColumn="0"/>
            <w:tcW w:w="349" w:type="pct"/>
            <w:vAlign w:val="center"/>
          </w:tcPr>
          <w:p w:rsidR="00AA0148" w:rsidRPr="00805C47" w:rsidRDefault="004C6AD9" w:rsidP="00083914">
            <w:pPr>
              <w:jc w:val="center"/>
              <w:rPr>
                <w:rFonts w:asciiTheme="minorHAnsi" w:hAnsiTheme="minorHAnsi"/>
                <w:color w:val="000000"/>
                <w:lang w:eastAsia="en-US"/>
              </w:rPr>
            </w:pPr>
            <w:r w:rsidRPr="00805C47">
              <w:rPr>
                <w:rFonts w:asciiTheme="minorHAnsi" w:hAnsiTheme="minorHAnsi"/>
                <w:color w:val="000000"/>
                <w:lang w:eastAsia="en-US"/>
              </w:rPr>
              <w:t>1.9</w:t>
            </w:r>
          </w:p>
        </w:tc>
        <w:tc>
          <w:tcPr>
            <w:tcW w:w="1270" w:type="pct"/>
            <w:gridSpan w:val="2"/>
          </w:tcPr>
          <w:p w:rsidR="00AA0148" w:rsidRPr="00067DF4" w:rsidRDefault="00AA0148" w:rsidP="00AA014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lang w:eastAsia="en-US"/>
              </w:rPr>
            </w:pPr>
            <w:r w:rsidRPr="00067DF4">
              <w:rPr>
                <w:rFonts w:asciiTheme="minorHAnsi" w:hAnsiTheme="minorHAnsi"/>
                <w:b/>
                <w:color w:val="000000"/>
                <w:lang w:eastAsia="en-US"/>
              </w:rPr>
              <w:t>İran’da Mobilya Sektöründe Yatırım ve İş Yapma Semineri gerçekleştirilecektir.</w:t>
            </w:r>
          </w:p>
        </w:tc>
        <w:tc>
          <w:tcPr>
            <w:tcW w:w="1194" w:type="pct"/>
            <w:gridSpan w:val="2"/>
          </w:tcPr>
          <w:p w:rsidR="00AA0148" w:rsidRPr="00862F2F" w:rsidRDefault="00AA0148" w:rsidP="00805C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862F2F">
              <w:rPr>
                <w:rFonts w:asciiTheme="minorHAnsi" w:hAnsiTheme="minorHAnsi"/>
                <w:color w:val="000000"/>
                <w:lang w:eastAsia="en-US"/>
              </w:rPr>
              <w:t>DEİK / Türkiye – İran İş Konseyi (S)</w:t>
            </w:r>
          </w:p>
        </w:tc>
        <w:tc>
          <w:tcPr>
            <w:tcW w:w="402" w:type="pct"/>
          </w:tcPr>
          <w:p w:rsidR="00AA0148" w:rsidRPr="00862F2F" w:rsidRDefault="001265D3" w:rsidP="00523A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Pr>
                <w:rFonts w:asciiTheme="minorHAnsi" w:hAnsiTheme="minorHAnsi"/>
                <w:color w:val="000000"/>
                <w:lang w:eastAsia="en-US"/>
              </w:rPr>
              <w:t>2017 III</w:t>
            </w:r>
            <w:r w:rsidR="00AA0148">
              <w:rPr>
                <w:rFonts w:asciiTheme="minorHAnsi" w:hAnsiTheme="minorHAnsi"/>
                <w:color w:val="000000"/>
                <w:lang w:eastAsia="en-US"/>
              </w:rPr>
              <w:t>. Ç</w:t>
            </w:r>
            <w:r w:rsidR="00AA0148" w:rsidRPr="00862F2F">
              <w:rPr>
                <w:rFonts w:asciiTheme="minorHAnsi" w:hAnsiTheme="minorHAnsi"/>
                <w:color w:val="000000"/>
                <w:lang w:eastAsia="en-US"/>
              </w:rPr>
              <w:t>eyrek</w:t>
            </w:r>
          </w:p>
        </w:tc>
        <w:tc>
          <w:tcPr>
            <w:tcW w:w="1786" w:type="pct"/>
          </w:tcPr>
          <w:p w:rsidR="00AA0148" w:rsidRPr="00862F2F" w:rsidRDefault="00AA0148" w:rsidP="00AA014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862F2F">
              <w:rPr>
                <w:rFonts w:asciiTheme="minorHAnsi" w:hAnsiTheme="minorHAnsi"/>
                <w:color w:val="000000"/>
                <w:lang w:eastAsia="en-US"/>
              </w:rPr>
              <w:t>İran’da Mobilya sektöründe gerçekleştirilebilecek yatırımları ve işbirliklerini değerlendirmek ve firmaları sektörde doğru yönlendirebilmek amaçlanmaktadır.</w:t>
            </w:r>
          </w:p>
        </w:tc>
      </w:tr>
      <w:tr w:rsidR="00AA0148" w:rsidRPr="00805C47" w:rsidTr="004C6AD9">
        <w:trPr>
          <w:trHeight w:val="1311"/>
          <w:jc w:val="center"/>
        </w:trPr>
        <w:tc>
          <w:tcPr>
            <w:cnfStyle w:val="001000000000" w:firstRow="0" w:lastRow="0" w:firstColumn="1" w:lastColumn="0" w:oddVBand="0" w:evenVBand="0" w:oddHBand="0" w:evenHBand="0" w:firstRowFirstColumn="0" w:firstRowLastColumn="0" w:lastRowFirstColumn="0" w:lastRowLastColumn="0"/>
            <w:tcW w:w="349" w:type="pct"/>
            <w:vAlign w:val="center"/>
          </w:tcPr>
          <w:p w:rsidR="00AA0148" w:rsidRPr="00805C47" w:rsidRDefault="004C6AD9" w:rsidP="00083914">
            <w:pPr>
              <w:jc w:val="center"/>
              <w:rPr>
                <w:rFonts w:asciiTheme="minorHAnsi" w:hAnsiTheme="minorHAnsi"/>
                <w:color w:val="000000"/>
                <w:lang w:eastAsia="en-US"/>
              </w:rPr>
            </w:pPr>
            <w:r w:rsidRPr="00805C47">
              <w:rPr>
                <w:rFonts w:asciiTheme="minorHAnsi" w:hAnsiTheme="minorHAnsi"/>
                <w:color w:val="000000"/>
                <w:lang w:eastAsia="en-US"/>
              </w:rPr>
              <w:t>1.10</w:t>
            </w:r>
          </w:p>
        </w:tc>
        <w:tc>
          <w:tcPr>
            <w:tcW w:w="1270" w:type="pct"/>
            <w:gridSpan w:val="2"/>
          </w:tcPr>
          <w:p w:rsidR="00AA0148" w:rsidRPr="00067DF4" w:rsidRDefault="00AA0148" w:rsidP="00AA014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lang w:eastAsia="en-US"/>
              </w:rPr>
            </w:pPr>
            <w:r w:rsidRPr="00067DF4">
              <w:rPr>
                <w:rFonts w:asciiTheme="minorHAnsi" w:hAnsiTheme="minorHAnsi"/>
                <w:b/>
                <w:color w:val="000000"/>
                <w:lang w:eastAsia="en-US"/>
              </w:rPr>
              <w:t>İran’da Makina Sektöründe Yatırım ve İş Yapma Semineri düzenlenecektir.</w:t>
            </w:r>
          </w:p>
        </w:tc>
        <w:tc>
          <w:tcPr>
            <w:tcW w:w="1194" w:type="pct"/>
            <w:gridSpan w:val="2"/>
          </w:tcPr>
          <w:p w:rsidR="00AA0148" w:rsidRPr="00862F2F" w:rsidRDefault="00AA0148" w:rsidP="00805C4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r w:rsidRPr="00862F2F">
              <w:rPr>
                <w:rFonts w:asciiTheme="minorHAnsi" w:hAnsiTheme="minorHAnsi"/>
                <w:color w:val="000000"/>
                <w:lang w:eastAsia="en-US"/>
              </w:rPr>
              <w:t>DEİK / Türkiye – İran İş Konseyi (S)</w:t>
            </w:r>
          </w:p>
        </w:tc>
        <w:tc>
          <w:tcPr>
            <w:tcW w:w="402" w:type="pct"/>
          </w:tcPr>
          <w:p w:rsidR="00AA0148" w:rsidRPr="00862F2F" w:rsidRDefault="00AA0148" w:rsidP="00523A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r w:rsidRPr="00862F2F">
              <w:rPr>
                <w:rFonts w:asciiTheme="minorHAnsi" w:hAnsiTheme="minorHAnsi"/>
                <w:color w:val="000000"/>
                <w:lang w:eastAsia="en-US"/>
              </w:rPr>
              <w:t>2018</w:t>
            </w:r>
          </w:p>
          <w:p w:rsidR="00AA0148" w:rsidRPr="00862F2F" w:rsidRDefault="001265D3" w:rsidP="00523A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r>
              <w:rPr>
                <w:rFonts w:asciiTheme="minorHAnsi" w:hAnsiTheme="minorHAnsi"/>
                <w:color w:val="000000"/>
                <w:lang w:eastAsia="en-US"/>
              </w:rPr>
              <w:t>IV</w:t>
            </w:r>
            <w:r w:rsidR="00AA0148">
              <w:rPr>
                <w:rFonts w:asciiTheme="minorHAnsi" w:hAnsiTheme="minorHAnsi"/>
                <w:color w:val="000000"/>
                <w:lang w:eastAsia="en-US"/>
              </w:rPr>
              <w:t>.</w:t>
            </w:r>
            <w:r w:rsidR="00AA0148" w:rsidRPr="00862F2F">
              <w:rPr>
                <w:rFonts w:asciiTheme="minorHAnsi" w:hAnsiTheme="minorHAnsi"/>
                <w:color w:val="000000"/>
                <w:lang w:eastAsia="en-US"/>
              </w:rPr>
              <w:t xml:space="preserve"> Çeyrek</w:t>
            </w:r>
          </w:p>
          <w:p w:rsidR="00AA0148" w:rsidRPr="00862F2F" w:rsidRDefault="00AA0148" w:rsidP="00523A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p>
        </w:tc>
        <w:tc>
          <w:tcPr>
            <w:tcW w:w="1786" w:type="pct"/>
          </w:tcPr>
          <w:p w:rsidR="00AA0148" w:rsidRPr="00862F2F" w:rsidRDefault="00AA0148" w:rsidP="00AA014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en-US"/>
              </w:rPr>
            </w:pPr>
            <w:r w:rsidRPr="00862F2F">
              <w:rPr>
                <w:rFonts w:asciiTheme="minorHAnsi" w:hAnsiTheme="minorHAnsi"/>
                <w:color w:val="000000"/>
                <w:lang w:eastAsia="en-US"/>
              </w:rPr>
              <w:t>İran’da Makina sektöründe gerçekleştirilebilecek yatırımları ve işbirliklerini değerlendirmek ve firmaları sektörde doğru yönlendirebilmek amaçlanmaktadır.</w:t>
            </w:r>
          </w:p>
        </w:tc>
      </w:tr>
      <w:tr w:rsidR="00AA0148" w:rsidRPr="00805C47" w:rsidTr="004C6AD9">
        <w:trPr>
          <w:cnfStyle w:val="000000100000" w:firstRow="0" w:lastRow="0" w:firstColumn="0" w:lastColumn="0" w:oddVBand="0" w:evenVBand="0" w:oddHBand="1" w:evenHBand="0" w:firstRowFirstColumn="0" w:firstRowLastColumn="0" w:lastRowFirstColumn="0" w:lastRowLastColumn="0"/>
          <w:trHeight w:val="1311"/>
          <w:jc w:val="center"/>
        </w:trPr>
        <w:tc>
          <w:tcPr>
            <w:cnfStyle w:val="001000000000" w:firstRow="0" w:lastRow="0" w:firstColumn="1" w:lastColumn="0" w:oddVBand="0" w:evenVBand="0" w:oddHBand="0" w:evenHBand="0" w:firstRowFirstColumn="0" w:firstRowLastColumn="0" w:lastRowFirstColumn="0" w:lastRowLastColumn="0"/>
            <w:tcW w:w="349" w:type="pct"/>
            <w:vAlign w:val="center"/>
          </w:tcPr>
          <w:p w:rsidR="00AA0148" w:rsidRPr="00805C47" w:rsidRDefault="00AA0148" w:rsidP="00083914">
            <w:pPr>
              <w:jc w:val="center"/>
              <w:rPr>
                <w:rFonts w:asciiTheme="minorHAnsi" w:hAnsiTheme="minorHAnsi"/>
                <w:color w:val="000000"/>
                <w:lang w:eastAsia="en-US"/>
              </w:rPr>
            </w:pPr>
            <w:r w:rsidRPr="00805C47">
              <w:rPr>
                <w:rFonts w:asciiTheme="minorHAnsi" w:hAnsiTheme="minorHAnsi"/>
                <w:color w:val="000000"/>
                <w:lang w:eastAsia="en-US"/>
              </w:rPr>
              <w:t>1.1</w:t>
            </w:r>
            <w:r w:rsidR="004C6AD9" w:rsidRPr="00805C47">
              <w:rPr>
                <w:rFonts w:asciiTheme="minorHAnsi" w:hAnsiTheme="minorHAnsi"/>
                <w:color w:val="000000"/>
                <w:lang w:eastAsia="en-US"/>
              </w:rPr>
              <w:t>1</w:t>
            </w:r>
          </w:p>
        </w:tc>
        <w:tc>
          <w:tcPr>
            <w:tcW w:w="1270" w:type="pct"/>
            <w:gridSpan w:val="2"/>
          </w:tcPr>
          <w:p w:rsidR="00AA0148" w:rsidRPr="00067DF4" w:rsidRDefault="00AA0148" w:rsidP="00AA014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lang w:eastAsia="en-US"/>
              </w:rPr>
            </w:pPr>
          </w:p>
          <w:p w:rsidR="00AA0148" w:rsidRPr="00067DF4" w:rsidRDefault="00AA0148" w:rsidP="00AA014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lang w:eastAsia="en-US"/>
              </w:rPr>
            </w:pPr>
            <w:r w:rsidRPr="00067DF4">
              <w:rPr>
                <w:rFonts w:asciiTheme="minorHAnsi" w:hAnsiTheme="minorHAnsi"/>
                <w:b/>
                <w:color w:val="000000"/>
                <w:lang w:eastAsia="en-US"/>
              </w:rPr>
              <w:t>Türkiye – İran İş Forumu Tahran’da gerçekleştirilecektir.</w:t>
            </w:r>
          </w:p>
        </w:tc>
        <w:tc>
          <w:tcPr>
            <w:tcW w:w="1194" w:type="pct"/>
            <w:gridSpan w:val="2"/>
          </w:tcPr>
          <w:p w:rsidR="00AA0148" w:rsidRPr="00862F2F" w:rsidRDefault="00AA0148" w:rsidP="00805C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862F2F">
              <w:rPr>
                <w:rFonts w:asciiTheme="minorHAnsi" w:hAnsiTheme="minorHAnsi"/>
                <w:color w:val="000000"/>
                <w:lang w:eastAsia="en-US"/>
              </w:rPr>
              <w:t>DEİK / Türkiye – İran İş Konseyi (S)</w:t>
            </w:r>
          </w:p>
        </w:tc>
        <w:tc>
          <w:tcPr>
            <w:tcW w:w="402" w:type="pct"/>
          </w:tcPr>
          <w:p w:rsidR="00AA0148" w:rsidRPr="00862F2F" w:rsidRDefault="00AA0148" w:rsidP="00523A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862F2F">
              <w:rPr>
                <w:rFonts w:asciiTheme="minorHAnsi" w:hAnsiTheme="minorHAnsi"/>
                <w:color w:val="000000"/>
                <w:lang w:eastAsia="en-US"/>
              </w:rPr>
              <w:t>2018</w:t>
            </w:r>
          </w:p>
          <w:p w:rsidR="00AA0148" w:rsidRPr="00862F2F" w:rsidRDefault="001265D3" w:rsidP="00523A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Pr>
                <w:rFonts w:asciiTheme="minorHAnsi" w:hAnsiTheme="minorHAnsi"/>
                <w:color w:val="000000"/>
                <w:lang w:eastAsia="en-US"/>
              </w:rPr>
              <w:t>I</w:t>
            </w:r>
            <w:r w:rsidR="00AA0148">
              <w:rPr>
                <w:rFonts w:asciiTheme="minorHAnsi" w:hAnsiTheme="minorHAnsi"/>
                <w:color w:val="000000"/>
                <w:lang w:eastAsia="en-US"/>
              </w:rPr>
              <w:t>.</w:t>
            </w:r>
            <w:r w:rsidR="00AA0148" w:rsidRPr="00862F2F">
              <w:rPr>
                <w:rFonts w:asciiTheme="minorHAnsi" w:hAnsiTheme="minorHAnsi"/>
                <w:color w:val="000000"/>
                <w:lang w:eastAsia="en-US"/>
              </w:rPr>
              <w:t xml:space="preserve"> Çeyrek</w:t>
            </w:r>
          </w:p>
          <w:p w:rsidR="00AA0148" w:rsidRPr="00862F2F" w:rsidRDefault="00AA0148" w:rsidP="00523A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p>
        </w:tc>
        <w:tc>
          <w:tcPr>
            <w:tcW w:w="1786" w:type="pct"/>
          </w:tcPr>
          <w:p w:rsidR="00AA0148" w:rsidRPr="00862F2F" w:rsidRDefault="00AA0148" w:rsidP="00AA014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862F2F">
              <w:rPr>
                <w:rFonts w:asciiTheme="minorHAnsi" w:hAnsiTheme="minorHAnsi"/>
                <w:color w:val="000000"/>
                <w:lang w:eastAsia="en-US"/>
              </w:rPr>
              <w:t xml:space="preserve">İki ülke işadamlarının </w:t>
            </w:r>
            <w:proofErr w:type="spellStart"/>
            <w:r w:rsidRPr="00862F2F">
              <w:rPr>
                <w:rFonts w:asciiTheme="minorHAnsi" w:hAnsiTheme="minorHAnsi"/>
                <w:color w:val="000000"/>
                <w:lang w:eastAsia="en-US"/>
              </w:rPr>
              <w:t>biraraya</w:t>
            </w:r>
            <w:proofErr w:type="spellEnd"/>
            <w:r w:rsidRPr="00862F2F">
              <w:rPr>
                <w:rFonts w:asciiTheme="minorHAnsi" w:hAnsiTheme="minorHAnsi"/>
                <w:color w:val="000000"/>
                <w:lang w:eastAsia="en-US"/>
              </w:rPr>
              <w:t xml:space="preserve"> gelmesine vesile olarak ticaret hacminin artışına katkıda bulunmak.</w:t>
            </w:r>
          </w:p>
          <w:p w:rsidR="00AA0148" w:rsidRPr="00862F2F" w:rsidRDefault="00AA0148" w:rsidP="00AA014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862F2F">
              <w:rPr>
                <w:rFonts w:asciiTheme="minorHAnsi" w:hAnsiTheme="minorHAnsi"/>
                <w:color w:val="000000"/>
                <w:lang w:eastAsia="en-US"/>
              </w:rPr>
              <w:t>Türk firmalarının İran ile iş yaparken karşılaştıkları sorunların doğru makamlara iletilmesini sağlamak.</w:t>
            </w:r>
          </w:p>
        </w:tc>
      </w:tr>
    </w:tbl>
    <w:p w:rsidR="00AA0148" w:rsidRPr="00805C47" w:rsidRDefault="00AA0148" w:rsidP="00805C47">
      <w:pPr>
        <w:jc w:val="both"/>
        <w:rPr>
          <w:rFonts w:asciiTheme="minorHAnsi" w:hAnsiTheme="minorHAnsi"/>
          <w:color w:val="000000"/>
          <w:lang w:eastAsia="en-US"/>
        </w:rPr>
      </w:pPr>
    </w:p>
    <w:p w:rsidR="00207751" w:rsidRPr="00805C47" w:rsidRDefault="00207751" w:rsidP="00805C47">
      <w:pPr>
        <w:jc w:val="both"/>
        <w:rPr>
          <w:rFonts w:asciiTheme="minorHAnsi" w:hAnsiTheme="minorHAnsi"/>
          <w:color w:val="000000"/>
          <w:lang w:eastAsia="en-US"/>
        </w:rPr>
      </w:pPr>
    </w:p>
    <w:p w:rsidR="002F716A" w:rsidRPr="00805C47" w:rsidRDefault="002F716A" w:rsidP="00805C47">
      <w:pPr>
        <w:jc w:val="both"/>
        <w:rPr>
          <w:rFonts w:asciiTheme="minorHAnsi" w:hAnsiTheme="minorHAnsi"/>
          <w:color w:val="000000"/>
          <w:lang w:eastAsia="en-US"/>
        </w:rPr>
      </w:pPr>
    </w:p>
    <w:tbl>
      <w:tblPr>
        <w:tblpPr w:leftFromText="141" w:rightFromText="141" w:vertAnchor="text" w:horzAnchor="margin" w:tblpXSpec="center" w:tblpY="462"/>
        <w:tblW w:w="15795" w:type="dxa"/>
        <w:tblBorders>
          <w:insideV w:val="single" w:sz="4" w:space="0" w:color="FFFFFF"/>
        </w:tblBorders>
        <w:tblLook w:val="04A0" w:firstRow="1" w:lastRow="0" w:firstColumn="1" w:lastColumn="0" w:noHBand="0" w:noVBand="1"/>
      </w:tblPr>
      <w:tblGrid>
        <w:gridCol w:w="1417"/>
        <w:gridCol w:w="4932"/>
        <w:gridCol w:w="4115"/>
        <w:gridCol w:w="984"/>
        <w:gridCol w:w="4347"/>
      </w:tblGrid>
      <w:tr w:rsidR="002F716A" w:rsidRPr="00805C47" w:rsidTr="00523A42">
        <w:trPr>
          <w:trHeight w:val="567"/>
        </w:trPr>
        <w:tc>
          <w:tcPr>
            <w:tcW w:w="1417" w:type="dxa"/>
            <w:tcBorders>
              <w:bottom w:val="single" w:sz="12" w:space="0" w:color="FFFFFF"/>
            </w:tcBorders>
            <w:shd w:val="clear" w:color="auto" w:fill="C00000"/>
            <w:vAlign w:val="center"/>
          </w:tcPr>
          <w:p w:rsidR="002F716A" w:rsidRPr="00805C47" w:rsidRDefault="002F716A" w:rsidP="00E438E3">
            <w:pPr>
              <w:jc w:val="both"/>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HEDEF -2</w:t>
            </w:r>
          </w:p>
        </w:tc>
        <w:tc>
          <w:tcPr>
            <w:tcW w:w="14378" w:type="dxa"/>
            <w:gridSpan w:val="4"/>
            <w:tcBorders>
              <w:bottom w:val="single" w:sz="12" w:space="0" w:color="FFFFFF"/>
            </w:tcBorders>
            <w:shd w:val="clear" w:color="auto" w:fill="C00000"/>
            <w:vAlign w:val="center"/>
          </w:tcPr>
          <w:p w:rsidR="002F716A" w:rsidRPr="00805C47" w:rsidRDefault="00BB6CF0" w:rsidP="002F716A">
            <w:pPr>
              <w:jc w:val="both"/>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EKONOMİK VE TİCARİ TEMASLARIN ARTIRILMASI</w:t>
            </w:r>
          </w:p>
        </w:tc>
      </w:tr>
      <w:tr w:rsidR="002F716A" w:rsidRPr="00805C47" w:rsidTr="0016246A">
        <w:trPr>
          <w:trHeight w:val="850"/>
        </w:trPr>
        <w:tc>
          <w:tcPr>
            <w:tcW w:w="1417" w:type="dxa"/>
            <w:shd w:val="clear" w:color="auto" w:fill="FBE4D5"/>
            <w:vAlign w:val="center"/>
          </w:tcPr>
          <w:p w:rsidR="002F716A" w:rsidRPr="00805C47" w:rsidRDefault="002F716A" w:rsidP="00E438E3">
            <w:pPr>
              <w:jc w:val="both"/>
              <w:rPr>
                <w:rFonts w:asciiTheme="minorHAnsi" w:hAnsiTheme="minorHAnsi"/>
                <w:color w:val="000000"/>
                <w:lang w:eastAsia="en-US"/>
              </w:rPr>
            </w:pPr>
            <w:r w:rsidRPr="00805C47">
              <w:rPr>
                <w:rFonts w:asciiTheme="minorHAnsi" w:hAnsiTheme="minorHAnsi"/>
                <w:color w:val="000000"/>
                <w:lang w:eastAsia="en-US"/>
              </w:rPr>
              <w:t>GEREKÇE</w:t>
            </w:r>
          </w:p>
        </w:tc>
        <w:tc>
          <w:tcPr>
            <w:tcW w:w="14378" w:type="dxa"/>
            <w:gridSpan w:val="4"/>
            <w:shd w:val="clear" w:color="auto" w:fill="FBE4D5"/>
            <w:vAlign w:val="center"/>
          </w:tcPr>
          <w:p w:rsidR="002F716A" w:rsidRPr="007A6695" w:rsidRDefault="002F716A" w:rsidP="00BD2AC6">
            <w:pPr>
              <w:jc w:val="both"/>
              <w:rPr>
                <w:rFonts w:asciiTheme="minorHAnsi" w:hAnsiTheme="minorHAnsi"/>
                <w:color w:val="000000"/>
                <w:lang w:eastAsia="en-US"/>
              </w:rPr>
            </w:pPr>
            <w:r>
              <w:rPr>
                <w:rFonts w:asciiTheme="minorHAnsi" w:hAnsiTheme="minorHAnsi"/>
                <w:color w:val="000000"/>
                <w:lang w:eastAsia="en-US"/>
              </w:rPr>
              <w:t>Ülkemiz ile İran arasında</w:t>
            </w:r>
            <w:r w:rsidR="00BD2AC6">
              <w:rPr>
                <w:rFonts w:asciiTheme="minorHAnsi" w:hAnsiTheme="minorHAnsi"/>
                <w:color w:val="000000"/>
                <w:lang w:eastAsia="en-US"/>
              </w:rPr>
              <w:t>ki ekonomik ve ticari</w:t>
            </w:r>
            <w:r>
              <w:rPr>
                <w:rFonts w:asciiTheme="minorHAnsi" w:hAnsiTheme="minorHAnsi"/>
                <w:color w:val="000000"/>
                <w:lang w:eastAsia="en-US"/>
              </w:rPr>
              <w:t xml:space="preserve"> işbirliğinin artırılmasını </w:t>
            </w:r>
            <w:r w:rsidR="00BD2AC6">
              <w:rPr>
                <w:rFonts w:asciiTheme="minorHAnsi" w:hAnsiTheme="minorHAnsi"/>
                <w:color w:val="000000"/>
                <w:lang w:eastAsia="en-US"/>
              </w:rPr>
              <w:t xml:space="preserve">doğrultusunda </w:t>
            </w:r>
            <w:r>
              <w:rPr>
                <w:rFonts w:asciiTheme="minorHAnsi" w:hAnsiTheme="minorHAnsi"/>
                <w:color w:val="000000"/>
                <w:lang w:eastAsia="en-US"/>
              </w:rPr>
              <w:t>gerek Bakanlar düzeyinde</w:t>
            </w:r>
            <w:r w:rsidR="00BD2AC6">
              <w:rPr>
                <w:rFonts w:asciiTheme="minorHAnsi" w:hAnsiTheme="minorHAnsi"/>
                <w:color w:val="000000"/>
                <w:lang w:eastAsia="en-US"/>
              </w:rPr>
              <w:t>ki temasların</w:t>
            </w:r>
            <w:r>
              <w:rPr>
                <w:rFonts w:asciiTheme="minorHAnsi" w:hAnsiTheme="minorHAnsi"/>
                <w:color w:val="000000"/>
                <w:lang w:eastAsia="en-US"/>
              </w:rPr>
              <w:t xml:space="preserve"> gerekse işadamlarının bir araya gelebileceği organizasyonların önemi büyüktür.</w:t>
            </w:r>
            <w:r w:rsidR="00BD2AC6">
              <w:rPr>
                <w:rFonts w:asciiTheme="minorHAnsi" w:hAnsiTheme="minorHAnsi"/>
                <w:color w:val="000000"/>
                <w:lang w:eastAsia="en-US"/>
              </w:rPr>
              <w:t xml:space="preserve"> Karma Ekonomik Komisyon Toplantıları iki ülke arasındaki işbirliğinin bütün yönleriyle ele alınabildiği bir araç olması hasebiyle, işbirliğinin artırılmasında yol haritası işlevi gören en önemli mekanizmalardan biri konumundadır.</w:t>
            </w:r>
          </w:p>
        </w:tc>
      </w:tr>
      <w:tr w:rsidR="002F716A" w:rsidRPr="00805C47" w:rsidTr="0016246A">
        <w:trPr>
          <w:trHeight w:val="567"/>
        </w:trPr>
        <w:tc>
          <w:tcPr>
            <w:tcW w:w="6349" w:type="dxa"/>
            <w:gridSpan w:val="2"/>
            <w:shd w:val="clear" w:color="auto" w:fill="1F4E79"/>
            <w:vAlign w:val="center"/>
          </w:tcPr>
          <w:p w:rsidR="002F716A" w:rsidRPr="00805C47" w:rsidRDefault="002F716A" w:rsidP="00805C47">
            <w:pPr>
              <w:jc w:val="cente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EYLEM</w:t>
            </w:r>
          </w:p>
        </w:tc>
        <w:tc>
          <w:tcPr>
            <w:tcW w:w="4115" w:type="dxa"/>
            <w:shd w:val="clear" w:color="auto" w:fill="1F4E79"/>
            <w:vAlign w:val="center"/>
          </w:tcPr>
          <w:p w:rsidR="002F716A" w:rsidRPr="00805C47" w:rsidRDefault="002F716A" w:rsidP="00805C47">
            <w:pPr>
              <w:jc w:val="cente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SORUMLU/İLGİLİ KURULUŞ</w:t>
            </w:r>
          </w:p>
        </w:tc>
        <w:tc>
          <w:tcPr>
            <w:tcW w:w="984" w:type="dxa"/>
            <w:shd w:val="clear" w:color="auto" w:fill="1F4E79"/>
            <w:vAlign w:val="center"/>
          </w:tcPr>
          <w:p w:rsidR="002F716A" w:rsidRPr="00805C47" w:rsidRDefault="002F716A" w:rsidP="00805C47">
            <w:pPr>
              <w:jc w:val="cente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SÜRE</w:t>
            </w:r>
          </w:p>
        </w:tc>
        <w:tc>
          <w:tcPr>
            <w:tcW w:w="4347" w:type="dxa"/>
            <w:shd w:val="clear" w:color="auto" w:fill="1F4E79"/>
            <w:vAlign w:val="center"/>
          </w:tcPr>
          <w:p w:rsidR="002F716A" w:rsidRPr="00805C47" w:rsidRDefault="002F716A" w:rsidP="00805C47">
            <w:pPr>
              <w:jc w:val="cente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AÇIKLAMA</w:t>
            </w:r>
          </w:p>
        </w:tc>
      </w:tr>
      <w:tr w:rsidR="002F716A" w:rsidRPr="00805C47" w:rsidTr="001265D3">
        <w:trPr>
          <w:trHeight w:val="4053"/>
        </w:trPr>
        <w:tc>
          <w:tcPr>
            <w:tcW w:w="1417" w:type="dxa"/>
            <w:shd w:val="clear" w:color="auto" w:fill="FBE4D5"/>
            <w:vAlign w:val="center"/>
          </w:tcPr>
          <w:p w:rsidR="002F716A" w:rsidRPr="00083914" w:rsidRDefault="002F716A" w:rsidP="00083914">
            <w:pPr>
              <w:jc w:val="center"/>
              <w:rPr>
                <w:rFonts w:asciiTheme="minorHAnsi" w:hAnsiTheme="minorHAnsi"/>
                <w:b/>
                <w:color w:val="000000"/>
                <w:lang w:eastAsia="en-US"/>
              </w:rPr>
            </w:pPr>
            <w:r w:rsidRPr="00083914">
              <w:rPr>
                <w:rFonts w:asciiTheme="minorHAnsi" w:hAnsiTheme="minorHAnsi"/>
                <w:b/>
                <w:color w:val="000000"/>
                <w:lang w:eastAsia="en-US"/>
              </w:rPr>
              <w:t>2.1</w:t>
            </w:r>
          </w:p>
          <w:p w:rsidR="002F716A" w:rsidRPr="00805C47" w:rsidRDefault="002F716A" w:rsidP="00805C47">
            <w:pPr>
              <w:jc w:val="both"/>
              <w:rPr>
                <w:rFonts w:asciiTheme="minorHAnsi" w:hAnsiTheme="minorHAnsi"/>
                <w:color w:val="000000"/>
                <w:lang w:eastAsia="en-US"/>
              </w:rPr>
            </w:pPr>
          </w:p>
        </w:tc>
        <w:tc>
          <w:tcPr>
            <w:tcW w:w="4932" w:type="dxa"/>
            <w:shd w:val="clear" w:color="auto" w:fill="FBE4D5"/>
            <w:vAlign w:val="center"/>
          </w:tcPr>
          <w:p w:rsidR="002F716A" w:rsidRPr="00083914" w:rsidRDefault="00BD2AC6" w:rsidP="00E438E3">
            <w:pPr>
              <w:jc w:val="both"/>
              <w:rPr>
                <w:rFonts w:asciiTheme="minorHAnsi" w:hAnsiTheme="minorHAnsi"/>
                <w:b/>
                <w:color w:val="000000"/>
                <w:lang w:eastAsia="en-US"/>
              </w:rPr>
            </w:pPr>
            <w:r w:rsidRPr="00083914">
              <w:rPr>
                <w:rFonts w:asciiTheme="minorHAnsi" w:hAnsiTheme="minorHAnsi"/>
                <w:b/>
                <w:color w:val="000000"/>
                <w:lang w:eastAsia="en-US"/>
              </w:rPr>
              <w:t>Türkiye-İran 26. Karma Ekonomik Komisyon toplantısı Tahran’da gerçekleştirilecektir.</w:t>
            </w:r>
          </w:p>
        </w:tc>
        <w:tc>
          <w:tcPr>
            <w:tcW w:w="4115" w:type="dxa"/>
            <w:shd w:val="clear" w:color="auto" w:fill="FBE4D5"/>
            <w:vAlign w:val="center"/>
          </w:tcPr>
          <w:p w:rsidR="002F716A" w:rsidRDefault="002F716A" w:rsidP="00805C47">
            <w:pPr>
              <w:jc w:val="center"/>
              <w:rPr>
                <w:rFonts w:asciiTheme="minorHAnsi" w:hAnsiTheme="minorHAnsi"/>
                <w:color w:val="000000"/>
                <w:lang w:eastAsia="en-US"/>
              </w:rPr>
            </w:pPr>
            <w:r w:rsidRPr="007A6695">
              <w:rPr>
                <w:rFonts w:asciiTheme="minorHAnsi" w:hAnsiTheme="minorHAnsi"/>
                <w:color w:val="000000"/>
                <w:lang w:eastAsia="en-US"/>
              </w:rPr>
              <w:t>Ekonomi Bakanlığı (</w:t>
            </w:r>
            <w:r w:rsidR="00BD2AC6">
              <w:rPr>
                <w:rFonts w:asciiTheme="minorHAnsi" w:hAnsiTheme="minorHAnsi"/>
                <w:color w:val="000000"/>
                <w:lang w:eastAsia="en-US"/>
              </w:rPr>
              <w:t>Anlaşmalar Genel Müdürlüğü</w:t>
            </w:r>
            <w:r w:rsidRPr="007A6695">
              <w:rPr>
                <w:rFonts w:asciiTheme="minorHAnsi" w:hAnsiTheme="minorHAnsi"/>
                <w:color w:val="000000"/>
                <w:lang w:eastAsia="en-US"/>
              </w:rPr>
              <w:t>) (S)</w:t>
            </w:r>
          </w:p>
          <w:p w:rsidR="00BD2AC6" w:rsidRDefault="00BD2AC6" w:rsidP="00805C47">
            <w:pPr>
              <w:jc w:val="center"/>
              <w:rPr>
                <w:rFonts w:asciiTheme="minorHAnsi" w:hAnsiTheme="minorHAnsi"/>
                <w:color w:val="000000"/>
                <w:lang w:eastAsia="en-US"/>
              </w:rPr>
            </w:pPr>
            <w:r>
              <w:rPr>
                <w:rFonts w:asciiTheme="minorHAnsi" w:hAnsiTheme="minorHAnsi"/>
                <w:color w:val="000000"/>
                <w:lang w:eastAsia="en-US"/>
              </w:rPr>
              <w:t>Ekonomi Bakanlığı (Tüm Birimler) (İ)</w:t>
            </w:r>
          </w:p>
          <w:p w:rsidR="00BD2AC6" w:rsidRDefault="00BD2AC6" w:rsidP="00805C47">
            <w:pPr>
              <w:jc w:val="center"/>
              <w:rPr>
                <w:rFonts w:asciiTheme="minorHAnsi" w:hAnsiTheme="minorHAnsi"/>
                <w:color w:val="000000"/>
                <w:lang w:eastAsia="en-US"/>
              </w:rPr>
            </w:pPr>
            <w:r>
              <w:rPr>
                <w:rFonts w:asciiTheme="minorHAnsi" w:hAnsiTheme="minorHAnsi"/>
                <w:color w:val="000000"/>
                <w:lang w:eastAsia="en-US"/>
              </w:rPr>
              <w:t>Dışişleri Bakanlığı (S)</w:t>
            </w:r>
          </w:p>
          <w:p w:rsidR="002F716A" w:rsidRPr="007A6695" w:rsidRDefault="00BD2AC6" w:rsidP="00805C47">
            <w:pPr>
              <w:jc w:val="center"/>
              <w:rPr>
                <w:rFonts w:asciiTheme="minorHAnsi" w:hAnsiTheme="minorHAnsi"/>
                <w:color w:val="000000"/>
                <w:lang w:eastAsia="en-US"/>
              </w:rPr>
            </w:pPr>
            <w:r>
              <w:rPr>
                <w:rFonts w:asciiTheme="minorHAnsi" w:hAnsiTheme="minorHAnsi"/>
                <w:color w:val="000000"/>
                <w:lang w:eastAsia="en-US"/>
              </w:rPr>
              <w:t>İlgili Kamu Kurum ve Kuruluşları (İ)</w:t>
            </w:r>
          </w:p>
        </w:tc>
        <w:tc>
          <w:tcPr>
            <w:tcW w:w="984" w:type="dxa"/>
            <w:shd w:val="clear" w:color="auto" w:fill="FBE4D5"/>
            <w:vAlign w:val="center"/>
          </w:tcPr>
          <w:p w:rsidR="00006548" w:rsidRDefault="001265D3" w:rsidP="00523A42">
            <w:pPr>
              <w:jc w:val="center"/>
              <w:rPr>
                <w:rFonts w:asciiTheme="minorHAnsi" w:hAnsiTheme="minorHAnsi"/>
                <w:color w:val="000000"/>
                <w:lang w:eastAsia="en-US"/>
              </w:rPr>
            </w:pPr>
            <w:r>
              <w:rPr>
                <w:rFonts w:asciiTheme="minorHAnsi" w:hAnsiTheme="minorHAnsi"/>
                <w:color w:val="000000"/>
                <w:lang w:eastAsia="en-US"/>
              </w:rPr>
              <w:t>2017 IV</w:t>
            </w:r>
            <w:r w:rsidR="00006548">
              <w:rPr>
                <w:rFonts w:asciiTheme="minorHAnsi" w:hAnsiTheme="minorHAnsi"/>
                <w:color w:val="000000"/>
                <w:lang w:eastAsia="en-US"/>
              </w:rPr>
              <w:t>. Çeyrek</w:t>
            </w:r>
          </w:p>
          <w:p w:rsidR="002F716A" w:rsidRDefault="002F716A" w:rsidP="00523A42">
            <w:pPr>
              <w:jc w:val="center"/>
              <w:rPr>
                <w:rFonts w:asciiTheme="minorHAnsi" w:hAnsiTheme="minorHAnsi"/>
                <w:color w:val="000000"/>
                <w:lang w:eastAsia="en-US"/>
              </w:rPr>
            </w:pPr>
            <w:r>
              <w:rPr>
                <w:rFonts w:asciiTheme="minorHAnsi" w:hAnsiTheme="minorHAnsi"/>
                <w:color w:val="000000"/>
                <w:lang w:eastAsia="en-US"/>
              </w:rPr>
              <w:t>201</w:t>
            </w:r>
            <w:r w:rsidR="00BD2AC6">
              <w:rPr>
                <w:rFonts w:asciiTheme="minorHAnsi" w:hAnsiTheme="minorHAnsi"/>
                <w:color w:val="000000"/>
                <w:lang w:eastAsia="en-US"/>
              </w:rPr>
              <w:t>8</w:t>
            </w:r>
            <w:r w:rsidR="001265D3">
              <w:rPr>
                <w:rFonts w:asciiTheme="minorHAnsi" w:hAnsiTheme="minorHAnsi"/>
                <w:color w:val="000000"/>
                <w:lang w:eastAsia="en-US"/>
              </w:rPr>
              <w:t xml:space="preserve"> IV</w:t>
            </w:r>
            <w:r w:rsidR="00006548">
              <w:rPr>
                <w:rFonts w:asciiTheme="minorHAnsi" w:hAnsiTheme="minorHAnsi"/>
                <w:color w:val="000000"/>
                <w:lang w:eastAsia="en-US"/>
              </w:rPr>
              <w:t>. Çeyrek</w:t>
            </w:r>
          </w:p>
          <w:p w:rsidR="00006548" w:rsidRPr="007A6695" w:rsidRDefault="001265D3" w:rsidP="00523A42">
            <w:pPr>
              <w:jc w:val="center"/>
              <w:rPr>
                <w:rFonts w:asciiTheme="minorHAnsi" w:hAnsiTheme="minorHAnsi"/>
                <w:color w:val="000000"/>
                <w:lang w:eastAsia="en-US"/>
              </w:rPr>
            </w:pPr>
            <w:r>
              <w:rPr>
                <w:rFonts w:asciiTheme="minorHAnsi" w:hAnsiTheme="minorHAnsi"/>
                <w:color w:val="000000"/>
                <w:lang w:eastAsia="en-US"/>
              </w:rPr>
              <w:t>2019 IV</w:t>
            </w:r>
            <w:r w:rsidR="00006548">
              <w:rPr>
                <w:rFonts w:asciiTheme="minorHAnsi" w:hAnsiTheme="minorHAnsi"/>
                <w:color w:val="000000"/>
                <w:lang w:eastAsia="en-US"/>
              </w:rPr>
              <w:t>. Çeyrek</w:t>
            </w:r>
          </w:p>
        </w:tc>
        <w:tc>
          <w:tcPr>
            <w:tcW w:w="4347" w:type="dxa"/>
            <w:shd w:val="clear" w:color="auto" w:fill="FBE4D5"/>
            <w:vAlign w:val="center"/>
          </w:tcPr>
          <w:p w:rsidR="002F716A" w:rsidRPr="007A6695" w:rsidRDefault="00BD2AC6" w:rsidP="00BD2AC6">
            <w:pPr>
              <w:jc w:val="both"/>
              <w:rPr>
                <w:rFonts w:asciiTheme="minorHAnsi" w:hAnsiTheme="minorHAnsi"/>
                <w:color w:val="000000"/>
                <w:lang w:eastAsia="en-US"/>
              </w:rPr>
            </w:pPr>
            <w:r>
              <w:rPr>
                <w:rFonts w:asciiTheme="minorHAnsi" w:hAnsiTheme="minorHAnsi"/>
                <w:color w:val="000000"/>
                <w:lang w:eastAsia="en-US"/>
              </w:rPr>
              <w:t>7-9 Nisan 2016 tarihinde Ankara ve Konya’da gerçekleştirilen Türkiye-İran 25. Dönem KEK toplantısının sonuçlarının gözden geçirilmesi ve 26. Dönem KEK toplantısıyla iki ülke arasındaki ekonomik ve ticari işbirliğinin geliştirilmesi doğrultusunda yeni hedeflerin belirlenmesi hedeflenmektedir.</w:t>
            </w:r>
            <w:r w:rsidR="00006548">
              <w:rPr>
                <w:rFonts w:asciiTheme="minorHAnsi" w:hAnsiTheme="minorHAnsi"/>
                <w:color w:val="000000"/>
                <w:lang w:eastAsia="en-US"/>
              </w:rPr>
              <w:t xml:space="preserve"> KEK Toplantısının her yıl düzenli olarak yapılması amaçlanmaktadır.</w:t>
            </w:r>
          </w:p>
        </w:tc>
      </w:tr>
    </w:tbl>
    <w:p w:rsidR="0016246A" w:rsidRPr="00805C47" w:rsidRDefault="002F716A" w:rsidP="00805C47">
      <w:pPr>
        <w:jc w:val="both"/>
        <w:rPr>
          <w:rFonts w:asciiTheme="minorHAnsi" w:hAnsiTheme="minorHAnsi"/>
          <w:color w:val="000000"/>
          <w:lang w:eastAsia="en-US"/>
        </w:rPr>
      </w:pPr>
      <w:r w:rsidRPr="00805C47">
        <w:rPr>
          <w:rFonts w:asciiTheme="minorHAnsi" w:hAnsiTheme="minorHAnsi"/>
          <w:color w:val="000000"/>
          <w:lang w:eastAsia="en-US"/>
        </w:rPr>
        <w:br w:type="page"/>
      </w:r>
    </w:p>
    <w:tbl>
      <w:tblPr>
        <w:tblStyle w:val="RenkliListe-Vurgu2"/>
        <w:tblW w:w="5264" w:type="pct"/>
        <w:jc w:val="center"/>
        <w:tblBorders>
          <w:insideV w:val="single" w:sz="4" w:space="0" w:color="FFFFFF" w:themeColor="background1"/>
        </w:tblBorders>
        <w:tblLook w:val="04A0" w:firstRow="1" w:lastRow="0" w:firstColumn="1" w:lastColumn="0" w:noHBand="0" w:noVBand="1"/>
      </w:tblPr>
      <w:tblGrid>
        <w:gridCol w:w="1114"/>
        <w:gridCol w:w="14691"/>
      </w:tblGrid>
      <w:tr w:rsidR="0016246A" w:rsidRPr="00805C47" w:rsidTr="00523A4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03" w:type="pct"/>
            <w:shd w:val="clear" w:color="auto" w:fill="C00000"/>
            <w:vAlign w:val="center"/>
          </w:tcPr>
          <w:p w:rsidR="0016246A" w:rsidRPr="00805C47" w:rsidRDefault="0016246A" w:rsidP="00805C47">
            <w:pPr>
              <w:jc w:val="center"/>
              <w:rPr>
                <w:rFonts w:asciiTheme="minorHAnsi" w:hAnsiTheme="minorHAnsi"/>
                <w:bCs w:val="0"/>
                <w:lang w:eastAsia="en-US"/>
              </w:rPr>
            </w:pPr>
            <w:r w:rsidRPr="00805C47">
              <w:rPr>
                <w:rFonts w:asciiTheme="minorHAnsi" w:hAnsiTheme="minorHAnsi"/>
                <w:bCs w:val="0"/>
                <w:lang w:eastAsia="en-US"/>
              </w:rPr>
              <w:lastRenderedPageBreak/>
              <w:br w:type="page"/>
              <w:t>HEDEF -3</w:t>
            </w:r>
          </w:p>
        </w:tc>
        <w:tc>
          <w:tcPr>
            <w:tcW w:w="4697" w:type="pct"/>
            <w:shd w:val="clear" w:color="auto" w:fill="C00000"/>
            <w:vAlign w:val="center"/>
          </w:tcPr>
          <w:p w:rsidR="0016246A" w:rsidRPr="00805C47" w:rsidRDefault="00BB6CF0" w:rsidP="003D08B2">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lang w:eastAsia="en-US"/>
              </w:rPr>
            </w:pPr>
            <w:r w:rsidRPr="00805C47">
              <w:rPr>
                <w:rFonts w:asciiTheme="minorHAnsi" w:hAnsiTheme="minorHAnsi"/>
                <w:bCs w:val="0"/>
                <w:lang w:eastAsia="en-US"/>
              </w:rPr>
              <w:t>İKİLİ MÜTEAHHİTLİK İLİŞKİLERİN GELİŞTİRİLMESİ</w:t>
            </w:r>
          </w:p>
        </w:tc>
      </w:tr>
      <w:tr w:rsidR="0016246A" w:rsidRPr="00805C47" w:rsidTr="004C6AD9">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303" w:type="pct"/>
            <w:vAlign w:val="center"/>
          </w:tcPr>
          <w:p w:rsidR="0016246A" w:rsidRPr="00805C47" w:rsidRDefault="0016246A" w:rsidP="00E438E3">
            <w:pPr>
              <w:jc w:val="both"/>
              <w:rPr>
                <w:rFonts w:asciiTheme="minorHAnsi" w:hAnsiTheme="minorHAnsi"/>
                <w:color w:val="000000"/>
                <w:lang w:eastAsia="en-US"/>
              </w:rPr>
            </w:pPr>
            <w:r w:rsidRPr="00805C47">
              <w:rPr>
                <w:rFonts w:asciiTheme="minorHAnsi" w:hAnsiTheme="minorHAnsi"/>
                <w:bCs w:val="0"/>
                <w:color w:val="000000"/>
                <w:lang w:eastAsia="en-US"/>
              </w:rPr>
              <w:t>GEREKÇE</w:t>
            </w:r>
          </w:p>
        </w:tc>
        <w:tc>
          <w:tcPr>
            <w:tcW w:w="4697" w:type="pct"/>
            <w:vAlign w:val="center"/>
          </w:tcPr>
          <w:p w:rsidR="0016246A" w:rsidRPr="00805C47" w:rsidRDefault="0016246A" w:rsidP="004C6AD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en-US"/>
              </w:rPr>
            </w:pPr>
            <w:r w:rsidRPr="00805C47">
              <w:rPr>
                <w:rFonts w:asciiTheme="minorHAnsi" w:hAnsiTheme="minorHAnsi"/>
                <w:color w:val="000000"/>
                <w:lang w:eastAsia="en-US"/>
              </w:rPr>
              <w:t xml:space="preserve">İran 80 milyonluk nüfusu, geniş ülke toprakları ve komşumuz olması hasebiyle ülkemiz </w:t>
            </w:r>
            <w:proofErr w:type="gramStart"/>
            <w:r w:rsidRPr="00805C47">
              <w:rPr>
                <w:rFonts w:asciiTheme="minorHAnsi" w:hAnsiTheme="minorHAnsi"/>
                <w:color w:val="000000"/>
                <w:lang w:eastAsia="en-US"/>
              </w:rPr>
              <w:t>müteahhitleri</w:t>
            </w:r>
            <w:proofErr w:type="gramEnd"/>
            <w:r w:rsidRPr="00805C47">
              <w:rPr>
                <w:rFonts w:asciiTheme="minorHAnsi" w:hAnsiTheme="minorHAnsi"/>
                <w:color w:val="000000"/>
                <w:lang w:eastAsia="en-US"/>
              </w:rPr>
              <w:t xml:space="preserve"> için çok büyük bir potansiyel arz etmektedir. İran’a karşı uygulanan küresel ekonomik ve ticari yaptırımların 16 Ocak 2016 tarihi itibariyle hafifletilmesinin ardından İran’da ekonomik dönüşümün yaşanması beklenmektedir. Bu ekonomik dönüşüm ile birlikte İran’da, konut ihtiyacı, altyapı yatırımları gibi temel müteahhitlik alanlarında çok büyük bir ihtiyacın </w:t>
            </w:r>
            <w:proofErr w:type="gramStart"/>
            <w:r w:rsidRPr="00805C47">
              <w:rPr>
                <w:rFonts w:asciiTheme="minorHAnsi" w:hAnsiTheme="minorHAnsi"/>
                <w:color w:val="000000"/>
                <w:lang w:eastAsia="en-US"/>
              </w:rPr>
              <w:t>hasıl</w:t>
            </w:r>
            <w:proofErr w:type="gramEnd"/>
            <w:r w:rsidRPr="00805C47">
              <w:rPr>
                <w:rFonts w:asciiTheme="minorHAnsi" w:hAnsiTheme="minorHAnsi"/>
                <w:color w:val="000000"/>
                <w:lang w:eastAsia="en-US"/>
              </w:rPr>
              <w:t xml:space="preserve"> olacağı değerlendirilmektedir. </w:t>
            </w:r>
            <w:r w:rsidR="004C6AD9" w:rsidRPr="00805C47">
              <w:rPr>
                <w:rFonts w:asciiTheme="minorHAnsi" w:hAnsiTheme="minorHAnsi"/>
                <w:color w:val="000000"/>
                <w:lang w:eastAsia="en-US"/>
              </w:rPr>
              <w:t xml:space="preserve">Önümüzdeki dönemde, ülkemiz </w:t>
            </w:r>
            <w:proofErr w:type="gramStart"/>
            <w:r w:rsidR="004C6AD9" w:rsidRPr="00805C47">
              <w:rPr>
                <w:rFonts w:asciiTheme="minorHAnsi" w:hAnsiTheme="minorHAnsi"/>
                <w:color w:val="000000"/>
                <w:lang w:eastAsia="en-US"/>
              </w:rPr>
              <w:t>müteahhitleri</w:t>
            </w:r>
            <w:proofErr w:type="gramEnd"/>
            <w:r w:rsidR="004C6AD9" w:rsidRPr="00805C47">
              <w:rPr>
                <w:rFonts w:asciiTheme="minorHAnsi" w:hAnsiTheme="minorHAnsi"/>
                <w:color w:val="000000"/>
                <w:lang w:eastAsia="en-US"/>
              </w:rPr>
              <w:t xml:space="preserve"> için</w:t>
            </w:r>
            <w:r w:rsidRPr="00805C47">
              <w:rPr>
                <w:rFonts w:asciiTheme="minorHAnsi" w:hAnsiTheme="minorHAnsi"/>
                <w:color w:val="000000"/>
                <w:lang w:eastAsia="en-US"/>
              </w:rPr>
              <w:t xml:space="preserve"> </w:t>
            </w:r>
            <w:r w:rsidR="004C6AD9" w:rsidRPr="00805C47">
              <w:rPr>
                <w:rFonts w:asciiTheme="minorHAnsi" w:hAnsiTheme="minorHAnsi"/>
                <w:color w:val="000000"/>
                <w:lang w:eastAsia="en-US"/>
              </w:rPr>
              <w:t>İran daha da önemli bir hedef olacaktır.</w:t>
            </w:r>
          </w:p>
        </w:tc>
      </w:tr>
    </w:tbl>
    <w:tbl>
      <w:tblPr>
        <w:tblpPr w:leftFromText="141" w:rightFromText="141" w:vertAnchor="text" w:horzAnchor="page" w:tblpX="623" w:tblpY="1"/>
        <w:tblW w:w="15876" w:type="dxa"/>
        <w:tblCellMar>
          <w:left w:w="0" w:type="dxa"/>
          <w:right w:w="0" w:type="dxa"/>
        </w:tblCellMar>
        <w:tblLook w:val="04A0" w:firstRow="1" w:lastRow="0" w:firstColumn="1" w:lastColumn="0" w:noHBand="0" w:noVBand="1"/>
      </w:tblPr>
      <w:tblGrid>
        <w:gridCol w:w="1101"/>
        <w:gridCol w:w="4002"/>
        <w:gridCol w:w="2977"/>
        <w:gridCol w:w="1559"/>
        <w:gridCol w:w="6237"/>
      </w:tblGrid>
      <w:tr w:rsidR="004C6AD9" w:rsidRPr="00805C47" w:rsidTr="004C6AD9">
        <w:trPr>
          <w:trHeight w:val="567"/>
        </w:trPr>
        <w:tc>
          <w:tcPr>
            <w:tcW w:w="5103" w:type="dxa"/>
            <w:gridSpan w:val="2"/>
            <w:tcBorders>
              <w:top w:val="nil"/>
              <w:left w:val="nil"/>
              <w:bottom w:val="nil"/>
              <w:right w:val="single" w:sz="8" w:space="0" w:color="FFFFFF"/>
            </w:tcBorders>
            <w:shd w:val="clear" w:color="auto" w:fill="1F4E79"/>
            <w:tcMar>
              <w:top w:w="0" w:type="dxa"/>
              <w:left w:w="108" w:type="dxa"/>
              <w:bottom w:w="0" w:type="dxa"/>
              <w:right w:w="108" w:type="dxa"/>
            </w:tcMar>
            <w:vAlign w:val="center"/>
            <w:hideMark/>
          </w:tcPr>
          <w:p w:rsidR="0016246A" w:rsidRPr="00805C47" w:rsidRDefault="0016246A" w:rsidP="00805C47">
            <w:pPr>
              <w:jc w:val="cente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EYLEM</w:t>
            </w:r>
          </w:p>
        </w:tc>
        <w:tc>
          <w:tcPr>
            <w:tcW w:w="2977" w:type="dxa"/>
            <w:tcBorders>
              <w:top w:val="nil"/>
              <w:left w:val="nil"/>
              <w:bottom w:val="nil"/>
              <w:right w:val="single" w:sz="8" w:space="0" w:color="FFFFFF"/>
            </w:tcBorders>
            <w:shd w:val="clear" w:color="auto" w:fill="1F4E79"/>
            <w:tcMar>
              <w:top w:w="0" w:type="dxa"/>
              <w:left w:w="108" w:type="dxa"/>
              <w:bottom w:w="0" w:type="dxa"/>
              <w:right w:w="108" w:type="dxa"/>
            </w:tcMar>
            <w:vAlign w:val="center"/>
            <w:hideMark/>
          </w:tcPr>
          <w:p w:rsidR="0016246A" w:rsidRPr="00805C47" w:rsidRDefault="0016246A" w:rsidP="00805C47">
            <w:pPr>
              <w:jc w:val="cente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SORUMLU/İLGİLİ KURULUŞ</w:t>
            </w:r>
          </w:p>
        </w:tc>
        <w:tc>
          <w:tcPr>
            <w:tcW w:w="1559" w:type="dxa"/>
            <w:tcBorders>
              <w:top w:val="nil"/>
              <w:left w:val="nil"/>
              <w:bottom w:val="nil"/>
              <w:right w:val="single" w:sz="8" w:space="0" w:color="FFFFFF"/>
            </w:tcBorders>
            <w:shd w:val="clear" w:color="auto" w:fill="1F4E79"/>
            <w:tcMar>
              <w:top w:w="0" w:type="dxa"/>
              <w:left w:w="108" w:type="dxa"/>
              <w:bottom w:w="0" w:type="dxa"/>
              <w:right w:w="108" w:type="dxa"/>
            </w:tcMar>
            <w:vAlign w:val="center"/>
            <w:hideMark/>
          </w:tcPr>
          <w:p w:rsidR="0016246A" w:rsidRPr="00805C47" w:rsidRDefault="0016246A" w:rsidP="00805C47">
            <w:pPr>
              <w:jc w:val="cente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SÜRE</w:t>
            </w:r>
          </w:p>
        </w:tc>
        <w:tc>
          <w:tcPr>
            <w:tcW w:w="6237" w:type="dxa"/>
            <w:shd w:val="clear" w:color="auto" w:fill="1F4E79"/>
            <w:tcMar>
              <w:top w:w="0" w:type="dxa"/>
              <w:left w:w="108" w:type="dxa"/>
              <w:bottom w:w="0" w:type="dxa"/>
              <w:right w:w="108" w:type="dxa"/>
            </w:tcMar>
            <w:vAlign w:val="center"/>
            <w:hideMark/>
          </w:tcPr>
          <w:p w:rsidR="0016246A" w:rsidRPr="00805C47" w:rsidRDefault="0016246A" w:rsidP="00805C47">
            <w:pPr>
              <w:jc w:val="cente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AÇIKLAMA</w:t>
            </w:r>
          </w:p>
        </w:tc>
      </w:tr>
      <w:tr w:rsidR="00083914" w:rsidRPr="00805C47" w:rsidTr="00083914">
        <w:trPr>
          <w:trHeight w:val="1134"/>
        </w:trPr>
        <w:tc>
          <w:tcPr>
            <w:tcW w:w="1101" w:type="dxa"/>
            <w:tcBorders>
              <w:top w:val="nil"/>
              <w:left w:val="nil"/>
              <w:bottom w:val="nil"/>
              <w:right w:val="single" w:sz="8" w:space="0" w:color="FFFFFF"/>
            </w:tcBorders>
            <w:shd w:val="clear" w:color="auto" w:fill="FBE4D5"/>
            <w:tcMar>
              <w:top w:w="0" w:type="dxa"/>
              <w:left w:w="108" w:type="dxa"/>
              <w:bottom w:w="0" w:type="dxa"/>
              <w:right w:w="108" w:type="dxa"/>
            </w:tcMar>
            <w:vAlign w:val="center"/>
            <w:hideMark/>
          </w:tcPr>
          <w:p w:rsidR="00083914" w:rsidRPr="00083914" w:rsidRDefault="00083914" w:rsidP="00083914">
            <w:pPr>
              <w:jc w:val="center"/>
              <w:rPr>
                <w:rFonts w:asciiTheme="minorHAnsi" w:hAnsiTheme="minorHAnsi"/>
                <w:b/>
                <w:color w:val="000000"/>
                <w:lang w:eastAsia="en-US"/>
              </w:rPr>
            </w:pPr>
            <w:r w:rsidRPr="00083914">
              <w:rPr>
                <w:rFonts w:asciiTheme="minorHAnsi" w:hAnsiTheme="minorHAnsi"/>
                <w:b/>
                <w:color w:val="000000"/>
                <w:lang w:eastAsia="en-US"/>
              </w:rPr>
              <w:t>3.1</w:t>
            </w:r>
          </w:p>
        </w:tc>
        <w:tc>
          <w:tcPr>
            <w:tcW w:w="4002" w:type="dxa"/>
            <w:tcBorders>
              <w:top w:val="nil"/>
              <w:left w:val="nil"/>
              <w:bottom w:val="nil"/>
              <w:right w:val="single" w:sz="8" w:space="0" w:color="FFFFFF"/>
            </w:tcBorders>
            <w:shd w:val="clear" w:color="auto" w:fill="FBE4D5"/>
            <w:vAlign w:val="center"/>
          </w:tcPr>
          <w:p w:rsidR="00083914" w:rsidRPr="00083914" w:rsidRDefault="00083914" w:rsidP="004C6AD9">
            <w:pPr>
              <w:jc w:val="both"/>
              <w:rPr>
                <w:rFonts w:asciiTheme="minorHAnsi" w:hAnsiTheme="minorHAnsi"/>
                <w:b/>
                <w:color w:val="000000"/>
                <w:lang w:eastAsia="en-US"/>
              </w:rPr>
            </w:pPr>
            <w:r w:rsidRPr="00083914">
              <w:rPr>
                <w:rFonts w:asciiTheme="minorHAnsi" w:hAnsiTheme="minorHAnsi"/>
                <w:b/>
                <w:color w:val="000000"/>
                <w:lang w:eastAsia="en-US"/>
              </w:rPr>
              <w:t xml:space="preserve">İran’a yönelik yapılacak üst düzey bir ziyarete finansman kabiliyeti olan </w:t>
            </w:r>
            <w:proofErr w:type="gramStart"/>
            <w:r w:rsidRPr="00083914">
              <w:rPr>
                <w:rFonts w:asciiTheme="minorHAnsi" w:hAnsiTheme="minorHAnsi"/>
                <w:b/>
                <w:color w:val="000000"/>
                <w:lang w:eastAsia="en-US"/>
              </w:rPr>
              <w:t>müteahh</w:t>
            </w:r>
            <w:r w:rsidR="00C70C19">
              <w:rPr>
                <w:rFonts w:asciiTheme="minorHAnsi" w:hAnsiTheme="minorHAnsi"/>
                <w:b/>
                <w:color w:val="000000"/>
                <w:lang w:eastAsia="en-US"/>
              </w:rPr>
              <w:t>itlik</w:t>
            </w:r>
            <w:proofErr w:type="gramEnd"/>
            <w:r w:rsidR="00C70C19">
              <w:rPr>
                <w:rFonts w:asciiTheme="minorHAnsi" w:hAnsiTheme="minorHAnsi"/>
                <w:b/>
                <w:color w:val="000000"/>
                <w:lang w:eastAsia="en-US"/>
              </w:rPr>
              <w:t xml:space="preserve"> firmalarımızın katılım</w:t>
            </w:r>
            <w:r w:rsidR="00337AFC">
              <w:rPr>
                <w:rFonts w:asciiTheme="minorHAnsi" w:hAnsiTheme="minorHAnsi"/>
                <w:b/>
                <w:color w:val="000000"/>
                <w:lang w:eastAsia="en-US"/>
              </w:rPr>
              <w:t>ı</w:t>
            </w:r>
            <w:r w:rsidRPr="00083914">
              <w:rPr>
                <w:rFonts w:asciiTheme="minorHAnsi" w:hAnsiTheme="minorHAnsi"/>
                <w:b/>
                <w:color w:val="000000"/>
                <w:lang w:eastAsia="en-US"/>
              </w:rPr>
              <w:t xml:space="preserve"> sağlanacaktır.</w:t>
            </w:r>
          </w:p>
        </w:tc>
        <w:tc>
          <w:tcPr>
            <w:tcW w:w="2977" w:type="dxa"/>
            <w:tcBorders>
              <w:top w:val="nil"/>
              <w:left w:val="nil"/>
              <w:bottom w:val="nil"/>
              <w:right w:val="single" w:sz="8" w:space="0" w:color="FFFFFF"/>
            </w:tcBorders>
            <w:shd w:val="clear" w:color="auto" w:fill="FBE4D5"/>
            <w:tcMar>
              <w:top w:w="0" w:type="dxa"/>
              <w:left w:w="108" w:type="dxa"/>
              <w:bottom w:w="0" w:type="dxa"/>
              <w:right w:w="108" w:type="dxa"/>
            </w:tcMar>
            <w:vAlign w:val="center"/>
            <w:hideMark/>
          </w:tcPr>
          <w:p w:rsidR="00083914" w:rsidRPr="00805C47" w:rsidRDefault="00083914" w:rsidP="00805C47">
            <w:pPr>
              <w:jc w:val="center"/>
              <w:rPr>
                <w:rFonts w:asciiTheme="minorHAnsi" w:hAnsiTheme="minorHAnsi"/>
                <w:color w:val="000000"/>
                <w:lang w:eastAsia="en-US"/>
              </w:rPr>
            </w:pPr>
            <w:r w:rsidRPr="00805C47">
              <w:rPr>
                <w:rFonts w:asciiTheme="minorHAnsi" w:hAnsiTheme="minorHAnsi"/>
                <w:color w:val="000000"/>
                <w:lang w:eastAsia="en-US"/>
              </w:rPr>
              <w:t>Ekonomi Bakanlığı (Serbest Bölgeler, Yabancı Yatırım ve Hizmetler Genel Müdürlüğü) (S)</w:t>
            </w:r>
          </w:p>
        </w:tc>
        <w:tc>
          <w:tcPr>
            <w:tcW w:w="1559" w:type="dxa"/>
            <w:tcBorders>
              <w:top w:val="nil"/>
              <w:left w:val="nil"/>
              <w:bottom w:val="nil"/>
              <w:right w:val="single" w:sz="8" w:space="0" w:color="FFFFFF"/>
            </w:tcBorders>
            <w:shd w:val="clear" w:color="auto" w:fill="FBE4D5"/>
            <w:tcMar>
              <w:top w:w="0" w:type="dxa"/>
              <w:left w:w="108" w:type="dxa"/>
              <w:bottom w:w="0" w:type="dxa"/>
              <w:right w:w="108" w:type="dxa"/>
            </w:tcMar>
            <w:vAlign w:val="center"/>
            <w:hideMark/>
          </w:tcPr>
          <w:p w:rsidR="00083914" w:rsidRPr="00805C47" w:rsidRDefault="00083914" w:rsidP="00523A42">
            <w:pPr>
              <w:jc w:val="center"/>
              <w:rPr>
                <w:rFonts w:asciiTheme="minorHAnsi" w:hAnsiTheme="minorHAnsi"/>
                <w:color w:val="000000"/>
                <w:lang w:eastAsia="en-US"/>
              </w:rPr>
            </w:pPr>
            <w:r w:rsidRPr="00805C47">
              <w:rPr>
                <w:rFonts w:asciiTheme="minorHAnsi" w:hAnsiTheme="minorHAnsi"/>
                <w:color w:val="000000"/>
                <w:lang w:eastAsia="en-US"/>
              </w:rPr>
              <w:t xml:space="preserve">2017 </w:t>
            </w:r>
            <w:r w:rsidR="00203E80">
              <w:rPr>
                <w:rFonts w:asciiTheme="minorHAnsi" w:hAnsiTheme="minorHAnsi"/>
                <w:color w:val="000000"/>
                <w:lang w:eastAsia="en-US"/>
              </w:rPr>
              <w:t>IV</w:t>
            </w:r>
            <w:r w:rsidRPr="00805C47">
              <w:rPr>
                <w:rFonts w:asciiTheme="minorHAnsi" w:hAnsiTheme="minorHAnsi"/>
                <w:color w:val="000000"/>
                <w:lang w:eastAsia="en-US"/>
              </w:rPr>
              <w:t>. Çeyrek</w:t>
            </w:r>
          </w:p>
          <w:p w:rsidR="00083914" w:rsidRPr="00805C47" w:rsidRDefault="00083914" w:rsidP="00805C47">
            <w:pPr>
              <w:jc w:val="both"/>
              <w:rPr>
                <w:rFonts w:asciiTheme="minorHAnsi" w:hAnsiTheme="minorHAnsi"/>
                <w:color w:val="000000"/>
                <w:lang w:eastAsia="en-US"/>
              </w:rPr>
            </w:pPr>
          </w:p>
        </w:tc>
        <w:tc>
          <w:tcPr>
            <w:tcW w:w="6237" w:type="dxa"/>
            <w:shd w:val="clear" w:color="auto" w:fill="FBE4D5"/>
            <w:tcMar>
              <w:top w:w="0" w:type="dxa"/>
              <w:left w:w="108" w:type="dxa"/>
              <w:bottom w:w="0" w:type="dxa"/>
              <w:right w:w="108" w:type="dxa"/>
            </w:tcMar>
            <w:vAlign w:val="center"/>
            <w:hideMark/>
          </w:tcPr>
          <w:p w:rsidR="00083914" w:rsidRPr="00805C47" w:rsidRDefault="00083914" w:rsidP="00805C47">
            <w:pPr>
              <w:jc w:val="both"/>
              <w:rPr>
                <w:rFonts w:asciiTheme="minorHAnsi" w:hAnsiTheme="minorHAnsi"/>
                <w:color w:val="000000"/>
                <w:lang w:eastAsia="en-US"/>
              </w:rPr>
            </w:pPr>
            <w:r w:rsidRPr="00805C47">
              <w:rPr>
                <w:rFonts w:asciiTheme="minorHAnsi" w:hAnsiTheme="minorHAnsi"/>
                <w:color w:val="000000"/>
                <w:lang w:eastAsia="en-US"/>
              </w:rPr>
              <w:t xml:space="preserve">İran bugüne kadar toplamda 5 milyar dolar proje üstlenmemize rağmen, 2012 yılından bu yana herhangi bir </w:t>
            </w:r>
            <w:proofErr w:type="gramStart"/>
            <w:r w:rsidRPr="00805C47">
              <w:rPr>
                <w:rFonts w:asciiTheme="minorHAnsi" w:hAnsiTheme="minorHAnsi"/>
                <w:color w:val="000000"/>
                <w:lang w:eastAsia="en-US"/>
              </w:rPr>
              <w:t>müteahhitlik</w:t>
            </w:r>
            <w:proofErr w:type="gramEnd"/>
            <w:r w:rsidRPr="00805C47">
              <w:rPr>
                <w:rFonts w:asciiTheme="minorHAnsi" w:hAnsiTheme="minorHAnsi"/>
                <w:color w:val="000000"/>
                <w:lang w:eastAsia="en-US"/>
              </w:rPr>
              <w:t xml:space="preserve"> projesi üstlenemediğimiz bir ülkedir. İran’a yönelik 2016 yılı Kasım ayında gerçekleştirilen Bakan Ziyaretine ülkemizin önde gelen müteahhitlik firmaları da katılım sağlamış ve ilgili Bakanlar ile yapılan görüşmelerde İran tarafı, İran’da da </w:t>
            </w:r>
            <w:proofErr w:type="gramStart"/>
            <w:r w:rsidRPr="00805C47">
              <w:rPr>
                <w:rFonts w:asciiTheme="minorHAnsi" w:hAnsiTheme="minorHAnsi"/>
                <w:color w:val="000000"/>
                <w:lang w:eastAsia="en-US"/>
              </w:rPr>
              <w:t>müteahhit</w:t>
            </w:r>
            <w:proofErr w:type="gramEnd"/>
            <w:r w:rsidRPr="00805C47">
              <w:rPr>
                <w:rFonts w:asciiTheme="minorHAnsi" w:hAnsiTheme="minorHAnsi"/>
                <w:color w:val="000000"/>
                <w:lang w:eastAsia="en-US"/>
              </w:rPr>
              <w:t xml:space="preserve"> olduğunu, Türk firmaları İran’da proje üstlenmek istiyorlarsa finansmanları ile birlikte gelmek durumunda olduklarını belirtmişlerdir. Bu çerçevede, İran’a yönelik bir </w:t>
            </w:r>
            <w:proofErr w:type="gramStart"/>
            <w:r w:rsidRPr="00805C47">
              <w:rPr>
                <w:rFonts w:asciiTheme="minorHAnsi" w:hAnsiTheme="minorHAnsi"/>
                <w:color w:val="000000"/>
                <w:lang w:eastAsia="en-US"/>
              </w:rPr>
              <w:t>müteahhitlik</w:t>
            </w:r>
            <w:proofErr w:type="gramEnd"/>
            <w:r w:rsidRPr="00805C47">
              <w:rPr>
                <w:rFonts w:asciiTheme="minorHAnsi" w:hAnsiTheme="minorHAnsi"/>
                <w:color w:val="000000"/>
                <w:lang w:eastAsia="en-US"/>
              </w:rPr>
              <w:t xml:space="preserve"> heyeti yapmak yerine, önümüzdeki dönemde bu ülkeye yapılacak üst düzey bir ziyarete finansman kabiliyeti olan firmalarımızın katılım sağlamasının uygun olacağı düşünülmektedir.</w:t>
            </w:r>
          </w:p>
        </w:tc>
      </w:tr>
    </w:tbl>
    <w:p w:rsidR="0016246A" w:rsidRPr="00805C47" w:rsidRDefault="0016246A" w:rsidP="00805C47">
      <w:pPr>
        <w:jc w:val="both"/>
        <w:rPr>
          <w:rFonts w:asciiTheme="minorHAnsi" w:hAnsiTheme="minorHAnsi"/>
          <w:color w:val="000000"/>
          <w:lang w:eastAsia="en-US"/>
        </w:rPr>
      </w:pPr>
    </w:p>
    <w:p w:rsidR="0016246A" w:rsidRPr="00805C47" w:rsidRDefault="0016246A" w:rsidP="00805C47">
      <w:pPr>
        <w:jc w:val="both"/>
        <w:rPr>
          <w:rFonts w:asciiTheme="minorHAnsi" w:hAnsiTheme="minorHAnsi"/>
          <w:color w:val="000000"/>
          <w:lang w:eastAsia="en-US"/>
        </w:rPr>
      </w:pPr>
      <w:r w:rsidRPr="00805C47">
        <w:rPr>
          <w:rFonts w:asciiTheme="minorHAnsi" w:hAnsiTheme="minorHAnsi"/>
          <w:color w:val="000000"/>
          <w:lang w:eastAsia="en-US"/>
        </w:rPr>
        <w:br w:type="page"/>
      </w:r>
    </w:p>
    <w:p w:rsidR="002F716A" w:rsidRPr="00805C47" w:rsidRDefault="002F716A" w:rsidP="00805C47">
      <w:pPr>
        <w:jc w:val="both"/>
        <w:rPr>
          <w:rFonts w:asciiTheme="minorHAnsi" w:hAnsiTheme="minorHAnsi"/>
          <w:color w:val="000000"/>
          <w:lang w:eastAsia="en-US"/>
        </w:rPr>
      </w:pPr>
    </w:p>
    <w:tbl>
      <w:tblPr>
        <w:tblpPr w:leftFromText="141" w:rightFromText="141" w:vertAnchor="text" w:horzAnchor="margin" w:tblpXSpec="center" w:tblpY="462"/>
        <w:tblW w:w="15559" w:type="dxa"/>
        <w:tblBorders>
          <w:insideV w:val="single" w:sz="4" w:space="0" w:color="FFFFFF"/>
        </w:tblBorders>
        <w:tblLook w:val="04A0" w:firstRow="1" w:lastRow="0" w:firstColumn="1" w:lastColumn="0" w:noHBand="0" w:noVBand="1"/>
      </w:tblPr>
      <w:tblGrid>
        <w:gridCol w:w="1417"/>
        <w:gridCol w:w="4696"/>
        <w:gridCol w:w="4115"/>
        <w:gridCol w:w="984"/>
        <w:gridCol w:w="4347"/>
      </w:tblGrid>
      <w:tr w:rsidR="002F716A" w:rsidRPr="00805C47" w:rsidTr="00523A42">
        <w:trPr>
          <w:trHeight w:val="567"/>
        </w:trPr>
        <w:tc>
          <w:tcPr>
            <w:tcW w:w="1417" w:type="dxa"/>
            <w:tcBorders>
              <w:bottom w:val="single" w:sz="12" w:space="0" w:color="FFFFFF"/>
            </w:tcBorders>
            <w:shd w:val="clear" w:color="auto" w:fill="C00000"/>
            <w:vAlign w:val="center"/>
          </w:tcPr>
          <w:p w:rsidR="002F716A" w:rsidRPr="00805C47" w:rsidRDefault="0016246A" w:rsidP="002F716A">
            <w:pPr>
              <w:jc w:val="both"/>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HEDEF -4</w:t>
            </w:r>
          </w:p>
        </w:tc>
        <w:tc>
          <w:tcPr>
            <w:tcW w:w="14142" w:type="dxa"/>
            <w:gridSpan w:val="4"/>
            <w:tcBorders>
              <w:bottom w:val="single" w:sz="12" w:space="0" w:color="FFFFFF"/>
            </w:tcBorders>
            <w:shd w:val="clear" w:color="auto" w:fill="C00000"/>
            <w:vAlign w:val="center"/>
          </w:tcPr>
          <w:p w:rsidR="002F716A" w:rsidRPr="00805C47" w:rsidRDefault="00BB6CF0" w:rsidP="002F716A">
            <w:pPr>
              <w:jc w:val="both"/>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 xml:space="preserve">TİCARETİN KOLAYLAŞTIRILMASI  </w:t>
            </w:r>
          </w:p>
        </w:tc>
      </w:tr>
      <w:tr w:rsidR="002F716A" w:rsidRPr="00805C47" w:rsidTr="0016246A">
        <w:trPr>
          <w:trHeight w:val="850"/>
        </w:trPr>
        <w:tc>
          <w:tcPr>
            <w:tcW w:w="1417" w:type="dxa"/>
            <w:shd w:val="clear" w:color="auto" w:fill="FBE4D5"/>
            <w:vAlign w:val="center"/>
          </w:tcPr>
          <w:p w:rsidR="002F716A" w:rsidRPr="00083914" w:rsidRDefault="002F716A" w:rsidP="00083914">
            <w:pPr>
              <w:jc w:val="center"/>
              <w:rPr>
                <w:rFonts w:asciiTheme="minorHAnsi" w:hAnsiTheme="minorHAnsi"/>
                <w:b/>
                <w:color w:val="000000"/>
                <w:lang w:eastAsia="en-US"/>
              </w:rPr>
            </w:pPr>
            <w:r w:rsidRPr="00083914">
              <w:rPr>
                <w:rFonts w:asciiTheme="minorHAnsi" w:hAnsiTheme="minorHAnsi"/>
                <w:b/>
                <w:color w:val="000000"/>
                <w:lang w:eastAsia="en-US"/>
              </w:rPr>
              <w:t>GEREKÇE</w:t>
            </w:r>
          </w:p>
        </w:tc>
        <w:tc>
          <w:tcPr>
            <w:tcW w:w="14142" w:type="dxa"/>
            <w:gridSpan w:val="4"/>
            <w:shd w:val="clear" w:color="auto" w:fill="FBE4D5"/>
            <w:vAlign w:val="center"/>
          </w:tcPr>
          <w:p w:rsidR="002F716A" w:rsidRPr="007A6695" w:rsidRDefault="002F716A" w:rsidP="002F716A">
            <w:pPr>
              <w:jc w:val="both"/>
              <w:rPr>
                <w:rFonts w:asciiTheme="minorHAnsi" w:hAnsiTheme="minorHAnsi"/>
                <w:color w:val="000000"/>
                <w:lang w:eastAsia="en-US"/>
              </w:rPr>
            </w:pPr>
            <w:r w:rsidRPr="007A6695">
              <w:rPr>
                <w:rFonts w:asciiTheme="minorHAnsi" w:hAnsiTheme="minorHAnsi"/>
                <w:color w:val="000000"/>
                <w:lang w:eastAsia="en-US"/>
              </w:rPr>
              <w:t xml:space="preserve">Türkiye Cumhuriyeti Hükümeti ile İran İslam Cumhuriyeti Hükümeti Arasında Teknik Düzenlemeler, Standardizasyon, Metroloji, Akreditasyon ve Uygunluk Değerlendirmesi Alanlarında İşbirliğine Dair Mutabakat Zaptı </w:t>
            </w:r>
            <w:proofErr w:type="gramStart"/>
            <w:r w:rsidRPr="007A6695">
              <w:rPr>
                <w:rFonts w:asciiTheme="minorHAnsi" w:hAnsiTheme="minorHAnsi"/>
                <w:color w:val="000000"/>
                <w:lang w:eastAsia="en-US"/>
              </w:rPr>
              <w:t>03/02/2010</w:t>
            </w:r>
            <w:proofErr w:type="gramEnd"/>
            <w:r w:rsidRPr="007A6695">
              <w:rPr>
                <w:rFonts w:asciiTheme="minorHAnsi" w:hAnsiTheme="minorHAnsi"/>
                <w:color w:val="000000"/>
                <w:lang w:eastAsia="en-US"/>
              </w:rPr>
              <w:t xml:space="preserve"> tarihinde Ankara’da imzalanmıştır. Bu kapsamda, Mutabakat Zaptına ilişkin iç onay sürecimiz tamamlanmış olmakla birlikte, benzer bir iç onay süreci İran tarafından henüz tamamlanmamıştır. Diğer taraftan, konuya dair İran Standartlar ve Sınai Araştırma Enstitüsü (ISIRI) ile kurulan temaslar neticesinde, </w:t>
            </w:r>
            <w:proofErr w:type="gramStart"/>
            <w:r w:rsidRPr="007A6695">
              <w:rPr>
                <w:rFonts w:asciiTheme="minorHAnsi" w:hAnsiTheme="minorHAnsi"/>
                <w:color w:val="000000"/>
                <w:lang w:eastAsia="en-US"/>
              </w:rPr>
              <w:t>mezkur</w:t>
            </w:r>
            <w:proofErr w:type="gramEnd"/>
            <w:r w:rsidRPr="007A6695">
              <w:rPr>
                <w:rFonts w:asciiTheme="minorHAnsi" w:hAnsiTheme="minorHAnsi"/>
                <w:color w:val="000000"/>
                <w:lang w:eastAsia="en-US"/>
              </w:rPr>
              <w:t xml:space="preserve"> Anlaşmanın İran’da yürürlüğe girmesi beklenmeden iki ülke arasında teknik işbirliğinin herhangi bir engel olmadan hayata geçirilebileceği ve bu konuda İran’ın ciddi bir iradesi olduğu belirtilmiştir. Bu çerçevede, İran ile bu alandaki işbirliğinin temin edilerek pazara giriş ortamının iyileştirilmesi amaçlanmaktadır.</w:t>
            </w:r>
          </w:p>
        </w:tc>
      </w:tr>
      <w:tr w:rsidR="002F716A" w:rsidRPr="00805C47" w:rsidTr="0016246A">
        <w:trPr>
          <w:trHeight w:val="567"/>
        </w:trPr>
        <w:tc>
          <w:tcPr>
            <w:tcW w:w="6113" w:type="dxa"/>
            <w:gridSpan w:val="2"/>
            <w:shd w:val="clear" w:color="auto" w:fill="1F4E79"/>
            <w:vAlign w:val="center"/>
          </w:tcPr>
          <w:p w:rsidR="002F716A" w:rsidRPr="00805C47" w:rsidRDefault="002F716A" w:rsidP="00805C47">
            <w:pPr>
              <w:jc w:val="cente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EYLEM</w:t>
            </w:r>
          </w:p>
        </w:tc>
        <w:tc>
          <w:tcPr>
            <w:tcW w:w="4115" w:type="dxa"/>
            <w:shd w:val="clear" w:color="auto" w:fill="1F4E79"/>
            <w:vAlign w:val="center"/>
          </w:tcPr>
          <w:p w:rsidR="002F716A" w:rsidRPr="00805C47" w:rsidRDefault="002F716A" w:rsidP="00805C47">
            <w:pPr>
              <w:jc w:val="cente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SORUMLU/İLGİLİ KURULUŞ</w:t>
            </w:r>
          </w:p>
        </w:tc>
        <w:tc>
          <w:tcPr>
            <w:tcW w:w="984" w:type="dxa"/>
            <w:shd w:val="clear" w:color="auto" w:fill="1F4E79"/>
            <w:vAlign w:val="center"/>
          </w:tcPr>
          <w:p w:rsidR="002F716A" w:rsidRPr="00805C47" w:rsidRDefault="002F716A" w:rsidP="00805C47">
            <w:pPr>
              <w:jc w:val="cente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SÜRE</w:t>
            </w:r>
          </w:p>
        </w:tc>
        <w:tc>
          <w:tcPr>
            <w:tcW w:w="4347" w:type="dxa"/>
            <w:shd w:val="clear" w:color="auto" w:fill="1F4E79"/>
            <w:vAlign w:val="center"/>
          </w:tcPr>
          <w:p w:rsidR="002F716A" w:rsidRPr="00805C47" w:rsidRDefault="002F716A" w:rsidP="00805C47">
            <w:pPr>
              <w:jc w:val="cente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AÇIKLAMA</w:t>
            </w:r>
          </w:p>
        </w:tc>
      </w:tr>
      <w:tr w:rsidR="002F716A" w:rsidRPr="00805C47" w:rsidTr="0016246A">
        <w:trPr>
          <w:trHeight w:val="1134"/>
        </w:trPr>
        <w:tc>
          <w:tcPr>
            <w:tcW w:w="1417" w:type="dxa"/>
            <w:shd w:val="clear" w:color="auto" w:fill="FBE4D5"/>
            <w:vAlign w:val="center"/>
          </w:tcPr>
          <w:p w:rsidR="002F716A" w:rsidRPr="00083914" w:rsidRDefault="0016246A" w:rsidP="00083914">
            <w:pPr>
              <w:jc w:val="center"/>
              <w:rPr>
                <w:rFonts w:asciiTheme="minorHAnsi" w:hAnsiTheme="minorHAnsi"/>
                <w:b/>
                <w:color w:val="000000"/>
                <w:lang w:eastAsia="en-US"/>
              </w:rPr>
            </w:pPr>
            <w:r w:rsidRPr="00083914">
              <w:rPr>
                <w:rFonts w:asciiTheme="minorHAnsi" w:hAnsiTheme="minorHAnsi"/>
                <w:b/>
                <w:color w:val="000000"/>
                <w:lang w:eastAsia="en-US"/>
              </w:rPr>
              <w:t>4</w:t>
            </w:r>
            <w:r w:rsidR="002F716A" w:rsidRPr="00083914">
              <w:rPr>
                <w:rFonts w:asciiTheme="minorHAnsi" w:hAnsiTheme="minorHAnsi"/>
                <w:b/>
                <w:color w:val="000000"/>
                <w:lang w:eastAsia="en-US"/>
              </w:rPr>
              <w:t>.1</w:t>
            </w:r>
          </w:p>
          <w:p w:rsidR="002F716A" w:rsidRPr="00083914" w:rsidRDefault="002F716A" w:rsidP="00083914">
            <w:pPr>
              <w:jc w:val="center"/>
              <w:rPr>
                <w:rFonts w:asciiTheme="minorHAnsi" w:hAnsiTheme="minorHAnsi"/>
                <w:b/>
                <w:color w:val="000000"/>
                <w:lang w:eastAsia="en-US"/>
              </w:rPr>
            </w:pPr>
          </w:p>
        </w:tc>
        <w:tc>
          <w:tcPr>
            <w:tcW w:w="4696" w:type="dxa"/>
            <w:shd w:val="clear" w:color="auto" w:fill="FBE4D5"/>
            <w:vAlign w:val="center"/>
          </w:tcPr>
          <w:p w:rsidR="002F716A" w:rsidRPr="00083914" w:rsidRDefault="002F716A" w:rsidP="002F716A">
            <w:pPr>
              <w:jc w:val="both"/>
              <w:rPr>
                <w:rFonts w:asciiTheme="minorHAnsi" w:hAnsiTheme="minorHAnsi"/>
                <w:b/>
                <w:color w:val="000000"/>
                <w:lang w:eastAsia="en-US"/>
              </w:rPr>
            </w:pPr>
            <w:r w:rsidRPr="00083914">
              <w:rPr>
                <w:rFonts w:asciiTheme="minorHAnsi" w:hAnsiTheme="minorHAnsi"/>
                <w:b/>
                <w:color w:val="000000"/>
                <w:lang w:eastAsia="en-US"/>
              </w:rPr>
              <w:t>İki ülke arasında ticarette teknik engellerin bertaraf edilmesi ve teknik işbirliğinin geliştirilmesine yönelik çalışmalara ivme kazandırılacaktır.</w:t>
            </w:r>
          </w:p>
        </w:tc>
        <w:tc>
          <w:tcPr>
            <w:tcW w:w="4115" w:type="dxa"/>
            <w:shd w:val="clear" w:color="auto" w:fill="FBE4D5"/>
            <w:vAlign w:val="center"/>
          </w:tcPr>
          <w:p w:rsidR="002F716A" w:rsidRPr="007A6695" w:rsidRDefault="002F716A" w:rsidP="00805C47">
            <w:pPr>
              <w:jc w:val="center"/>
              <w:rPr>
                <w:rFonts w:asciiTheme="minorHAnsi" w:hAnsiTheme="minorHAnsi"/>
                <w:color w:val="000000"/>
                <w:lang w:eastAsia="en-US"/>
              </w:rPr>
            </w:pPr>
            <w:r w:rsidRPr="007A6695">
              <w:rPr>
                <w:rFonts w:asciiTheme="minorHAnsi" w:hAnsiTheme="minorHAnsi"/>
                <w:color w:val="000000"/>
                <w:lang w:eastAsia="en-US"/>
              </w:rPr>
              <w:t>Ekonomi Bakanlığı (Ürün Güvenliği ve Denetimi Genel Müdürlüğü) (S)</w:t>
            </w:r>
          </w:p>
          <w:p w:rsidR="002F716A" w:rsidRPr="007A6695" w:rsidRDefault="002F716A" w:rsidP="00805C47">
            <w:pPr>
              <w:jc w:val="center"/>
              <w:rPr>
                <w:rFonts w:asciiTheme="minorHAnsi" w:hAnsiTheme="minorHAnsi"/>
                <w:color w:val="000000"/>
                <w:lang w:eastAsia="en-US"/>
              </w:rPr>
            </w:pPr>
            <w:r w:rsidRPr="007A6695">
              <w:rPr>
                <w:rFonts w:asciiTheme="minorHAnsi" w:hAnsiTheme="minorHAnsi"/>
                <w:color w:val="000000"/>
                <w:lang w:eastAsia="en-US"/>
              </w:rPr>
              <w:t>TSE (İ)</w:t>
            </w:r>
          </w:p>
          <w:p w:rsidR="002F716A" w:rsidRPr="007A6695" w:rsidRDefault="002F716A" w:rsidP="00805C47">
            <w:pPr>
              <w:jc w:val="center"/>
              <w:rPr>
                <w:rFonts w:asciiTheme="minorHAnsi" w:hAnsiTheme="minorHAnsi"/>
                <w:color w:val="000000"/>
                <w:lang w:eastAsia="en-US"/>
              </w:rPr>
            </w:pPr>
            <w:r w:rsidRPr="007A6695">
              <w:rPr>
                <w:rFonts w:asciiTheme="minorHAnsi" w:hAnsiTheme="minorHAnsi"/>
                <w:color w:val="000000"/>
                <w:lang w:eastAsia="en-US"/>
              </w:rPr>
              <w:t>TÜRKAK (İ)</w:t>
            </w:r>
          </w:p>
          <w:p w:rsidR="002F716A" w:rsidRPr="007A6695" w:rsidRDefault="002F716A" w:rsidP="00805C47">
            <w:pPr>
              <w:jc w:val="center"/>
              <w:rPr>
                <w:rFonts w:asciiTheme="minorHAnsi" w:hAnsiTheme="minorHAnsi"/>
                <w:color w:val="000000"/>
                <w:lang w:eastAsia="en-US"/>
              </w:rPr>
            </w:pPr>
            <w:r w:rsidRPr="007A6695">
              <w:rPr>
                <w:rFonts w:asciiTheme="minorHAnsi" w:hAnsiTheme="minorHAnsi"/>
                <w:color w:val="000000"/>
                <w:lang w:eastAsia="en-US"/>
              </w:rPr>
              <w:t>TÜBİTAK-UME (İ)</w:t>
            </w:r>
          </w:p>
          <w:p w:rsidR="002F716A" w:rsidRPr="007A6695" w:rsidRDefault="002F716A" w:rsidP="00805C47">
            <w:pPr>
              <w:jc w:val="center"/>
              <w:rPr>
                <w:rFonts w:asciiTheme="minorHAnsi" w:hAnsiTheme="minorHAnsi"/>
                <w:color w:val="000000"/>
                <w:lang w:eastAsia="en-US"/>
              </w:rPr>
            </w:pPr>
          </w:p>
        </w:tc>
        <w:tc>
          <w:tcPr>
            <w:tcW w:w="984" w:type="dxa"/>
            <w:shd w:val="clear" w:color="auto" w:fill="FBE4D5"/>
            <w:vAlign w:val="center"/>
          </w:tcPr>
          <w:p w:rsidR="002F716A" w:rsidRPr="007A6695" w:rsidRDefault="002F716A" w:rsidP="00523A42">
            <w:pPr>
              <w:jc w:val="center"/>
              <w:rPr>
                <w:rFonts w:asciiTheme="minorHAnsi" w:hAnsiTheme="minorHAnsi"/>
                <w:color w:val="000000"/>
                <w:lang w:eastAsia="en-US"/>
              </w:rPr>
            </w:pPr>
            <w:r>
              <w:rPr>
                <w:rFonts w:asciiTheme="minorHAnsi" w:hAnsiTheme="minorHAnsi"/>
                <w:color w:val="000000"/>
                <w:lang w:eastAsia="en-US"/>
              </w:rPr>
              <w:t>2017-</w:t>
            </w:r>
            <w:r w:rsidRPr="007A6695">
              <w:rPr>
                <w:rFonts w:asciiTheme="minorHAnsi" w:hAnsiTheme="minorHAnsi"/>
                <w:color w:val="000000"/>
                <w:lang w:eastAsia="en-US"/>
              </w:rPr>
              <w:t>2019</w:t>
            </w:r>
          </w:p>
        </w:tc>
        <w:tc>
          <w:tcPr>
            <w:tcW w:w="4347" w:type="dxa"/>
            <w:shd w:val="clear" w:color="auto" w:fill="FBE4D5"/>
            <w:vAlign w:val="center"/>
          </w:tcPr>
          <w:p w:rsidR="002F716A" w:rsidRPr="007A6695" w:rsidRDefault="002F716A" w:rsidP="002F716A">
            <w:pPr>
              <w:jc w:val="both"/>
              <w:rPr>
                <w:rFonts w:asciiTheme="minorHAnsi" w:hAnsiTheme="minorHAnsi"/>
                <w:color w:val="000000"/>
                <w:lang w:eastAsia="en-US"/>
              </w:rPr>
            </w:pPr>
            <w:r w:rsidRPr="007A6695">
              <w:rPr>
                <w:rFonts w:asciiTheme="minorHAnsi" w:hAnsiTheme="minorHAnsi"/>
                <w:color w:val="000000"/>
                <w:lang w:eastAsia="en-US"/>
              </w:rPr>
              <w:t xml:space="preserve">İki taraf arasındaki Mutabakat Zaptının yürürlüğe girmesi beklenmeden İran ile teknik işbirliğinin geliştirilmesine yönelik faaliyetlere hız verilecektir.  </w:t>
            </w:r>
          </w:p>
          <w:p w:rsidR="002F716A" w:rsidRPr="007A6695" w:rsidRDefault="002F716A" w:rsidP="002F716A">
            <w:pPr>
              <w:jc w:val="both"/>
              <w:rPr>
                <w:rFonts w:asciiTheme="minorHAnsi" w:hAnsiTheme="minorHAnsi"/>
                <w:color w:val="000000"/>
                <w:lang w:eastAsia="en-US"/>
              </w:rPr>
            </w:pPr>
          </w:p>
          <w:p w:rsidR="002F716A" w:rsidRPr="007A6695" w:rsidRDefault="002F716A" w:rsidP="002F716A">
            <w:pPr>
              <w:jc w:val="both"/>
              <w:rPr>
                <w:rFonts w:asciiTheme="minorHAnsi" w:hAnsiTheme="minorHAnsi"/>
                <w:color w:val="000000"/>
                <w:lang w:eastAsia="en-US"/>
              </w:rPr>
            </w:pPr>
            <w:r w:rsidRPr="007A6695">
              <w:rPr>
                <w:rFonts w:asciiTheme="minorHAnsi" w:hAnsiTheme="minorHAnsi"/>
                <w:color w:val="000000"/>
                <w:lang w:eastAsia="en-US"/>
              </w:rPr>
              <w:t>İki ülkenin standardizasyon, akreditasyon, metroloji ve test/belgelendirme alanında işbirliklerini geliştirmesine yönelik girişimler hızlandırılacaktır.</w:t>
            </w:r>
          </w:p>
          <w:p w:rsidR="002F716A" w:rsidRPr="007A6695" w:rsidRDefault="002F716A" w:rsidP="002F716A">
            <w:pPr>
              <w:jc w:val="both"/>
              <w:rPr>
                <w:rFonts w:asciiTheme="minorHAnsi" w:hAnsiTheme="minorHAnsi"/>
                <w:color w:val="000000"/>
                <w:lang w:eastAsia="en-US"/>
              </w:rPr>
            </w:pPr>
          </w:p>
        </w:tc>
      </w:tr>
      <w:tr w:rsidR="002F716A" w:rsidRPr="00805C47" w:rsidTr="0016246A">
        <w:trPr>
          <w:trHeight w:val="60"/>
        </w:trPr>
        <w:tc>
          <w:tcPr>
            <w:tcW w:w="1417" w:type="dxa"/>
            <w:shd w:val="clear" w:color="auto" w:fill="FDF4ED"/>
            <w:vAlign w:val="center"/>
          </w:tcPr>
          <w:p w:rsidR="002F716A" w:rsidRPr="00083914" w:rsidRDefault="0016246A" w:rsidP="00083914">
            <w:pPr>
              <w:jc w:val="center"/>
              <w:rPr>
                <w:rFonts w:asciiTheme="minorHAnsi" w:hAnsiTheme="minorHAnsi"/>
                <w:b/>
                <w:color w:val="000000"/>
                <w:lang w:eastAsia="en-US"/>
              </w:rPr>
            </w:pPr>
            <w:r w:rsidRPr="00083914">
              <w:rPr>
                <w:rFonts w:asciiTheme="minorHAnsi" w:hAnsiTheme="minorHAnsi"/>
                <w:b/>
                <w:color w:val="000000"/>
                <w:lang w:eastAsia="en-US"/>
              </w:rPr>
              <w:t>4</w:t>
            </w:r>
            <w:r w:rsidR="002F716A" w:rsidRPr="00083914">
              <w:rPr>
                <w:rFonts w:asciiTheme="minorHAnsi" w:hAnsiTheme="minorHAnsi"/>
                <w:b/>
                <w:color w:val="000000"/>
                <w:lang w:eastAsia="en-US"/>
              </w:rPr>
              <w:t>.2</w:t>
            </w:r>
          </w:p>
        </w:tc>
        <w:tc>
          <w:tcPr>
            <w:tcW w:w="4696" w:type="dxa"/>
            <w:shd w:val="clear" w:color="auto" w:fill="FDF4ED"/>
            <w:vAlign w:val="center"/>
          </w:tcPr>
          <w:p w:rsidR="002F716A" w:rsidRPr="00083914" w:rsidRDefault="002F716A" w:rsidP="002F716A">
            <w:pPr>
              <w:jc w:val="both"/>
              <w:rPr>
                <w:rFonts w:asciiTheme="minorHAnsi" w:hAnsiTheme="minorHAnsi"/>
                <w:b/>
                <w:color w:val="000000"/>
                <w:lang w:eastAsia="en-US"/>
              </w:rPr>
            </w:pPr>
            <w:r w:rsidRPr="00083914">
              <w:rPr>
                <w:rFonts w:asciiTheme="minorHAnsi" w:hAnsiTheme="minorHAnsi"/>
                <w:b/>
                <w:color w:val="000000"/>
                <w:lang w:eastAsia="en-US"/>
              </w:rPr>
              <w:t>İki ülke arasında ticarette tarife dışı engellerin kaldırılması kapsamında Ticaretin Kolaylaştı</w:t>
            </w:r>
            <w:r w:rsidR="00EE390B" w:rsidRPr="00083914">
              <w:rPr>
                <w:rFonts w:asciiTheme="minorHAnsi" w:hAnsiTheme="minorHAnsi"/>
                <w:b/>
                <w:color w:val="000000"/>
                <w:lang w:eastAsia="en-US"/>
              </w:rPr>
              <w:t>rılması Anlaşmasının imzalanması planlanmaktadır.</w:t>
            </w:r>
          </w:p>
        </w:tc>
        <w:tc>
          <w:tcPr>
            <w:tcW w:w="4115" w:type="dxa"/>
            <w:shd w:val="clear" w:color="auto" w:fill="FDF4ED"/>
            <w:vAlign w:val="center"/>
          </w:tcPr>
          <w:p w:rsidR="002F716A" w:rsidRPr="007A6695" w:rsidRDefault="002F716A" w:rsidP="00805C47">
            <w:pPr>
              <w:jc w:val="center"/>
              <w:rPr>
                <w:rFonts w:asciiTheme="minorHAnsi" w:hAnsiTheme="minorHAnsi"/>
                <w:color w:val="000000"/>
                <w:lang w:eastAsia="en-US"/>
              </w:rPr>
            </w:pPr>
            <w:r w:rsidRPr="007A6695">
              <w:rPr>
                <w:rFonts w:asciiTheme="minorHAnsi" w:hAnsiTheme="minorHAnsi"/>
                <w:color w:val="000000"/>
                <w:lang w:eastAsia="en-US"/>
              </w:rPr>
              <w:t>Gümrük ve Ticaret Bakanlığı (S)</w:t>
            </w:r>
          </w:p>
          <w:p w:rsidR="002F716A" w:rsidRPr="007A6695" w:rsidRDefault="002F716A" w:rsidP="00805C47">
            <w:pPr>
              <w:jc w:val="center"/>
              <w:rPr>
                <w:rFonts w:asciiTheme="minorHAnsi" w:hAnsiTheme="minorHAnsi"/>
                <w:color w:val="000000"/>
                <w:lang w:eastAsia="en-US"/>
              </w:rPr>
            </w:pPr>
            <w:r w:rsidRPr="007A6695">
              <w:rPr>
                <w:rFonts w:asciiTheme="minorHAnsi" w:hAnsiTheme="minorHAnsi"/>
                <w:color w:val="000000"/>
                <w:lang w:eastAsia="en-US"/>
              </w:rPr>
              <w:t>Ekonomi Bakanlığı (Anlaşmalar Genel Müdürlüğü) (İ)</w:t>
            </w:r>
          </w:p>
          <w:p w:rsidR="002F716A" w:rsidRPr="007A6695" w:rsidRDefault="002F716A" w:rsidP="00805C47">
            <w:pPr>
              <w:jc w:val="center"/>
              <w:rPr>
                <w:rFonts w:asciiTheme="minorHAnsi" w:hAnsiTheme="minorHAnsi"/>
                <w:color w:val="000000"/>
                <w:lang w:eastAsia="en-US"/>
              </w:rPr>
            </w:pPr>
          </w:p>
        </w:tc>
        <w:tc>
          <w:tcPr>
            <w:tcW w:w="984" w:type="dxa"/>
            <w:shd w:val="clear" w:color="auto" w:fill="FDF4ED"/>
            <w:vAlign w:val="center"/>
          </w:tcPr>
          <w:p w:rsidR="002F716A" w:rsidRPr="007A6695" w:rsidRDefault="002F716A" w:rsidP="00523A42">
            <w:pPr>
              <w:jc w:val="center"/>
              <w:rPr>
                <w:rFonts w:asciiTheme="minorHAnsi" w:hAnsiTheme="minorHAnsi"/>
                <w:color w:val="000000"/>
                <w:lang w:eastAsia="en-US"/>
              </w:rPr>
            </w:pPr>
            <w:r w:rsidRPr="007A6695">
              <w:rPr>
                <w:rFonts w:asciiTheme="minorHAnsi" w:hAnsiTheme="minorHAnsi"/>
                <w:color w:val="000000"/>
                <w:lang w:eastAsia="en-US"/>
              </w:rPr>
              <w:t>2017-2019</w:t>
            </w:r>
          </w:p>
        </w:tc>
        <w:tc>
          <w:tcPr>
            <w:tcW w:w="4347" w:type="dxa"/>
            <w:shd w:val="clear" w:color="auto" w:fill="FDF4ED"/>
            <w:vAlign w:val="center"/>
          </w:tcPr>
          <w:p w:rsidR="002F716A" w:rsidRPr="007A6695" w:rsidRDefault="002F716A" w:rsidP="002F716A">
            <w:pPr>
              <w:jc w:val="both"/>
              <w:rPr>
                <w:rFonts w:asciiTheme="minorHAnsi" w:hAnsiTheme="minorHAnsi"/>
                <w:color w:val="000000"/>
                <w:lang w:eastAsia="en-US"/>
              </w:rPr>
            </w:pPr>
            <w:r w:rsidRPr="007A6695">
              <w:rPr>
                <w:rFonts w:asciiTheme="minorHAnsi" w:hAnsiTheme="minorHAnsi"/>
                <w:color w:val="000000"/>
                <w:lang w:eastAsia="en-US"/>
              </w:rPr>
              <w:t>İran ile ticarette teknik engellerin azaltılmasına yönelik bir mekanizma kurulmasına yönelik olarak söz konusu anlaşma imzalanması için girişimlerde bulunulacaktır.</w:t>
            </w:r>
          </w:p>
        </w:tc>
      </w:tr>
    </w:tbl>
    <w:p w:rsidR="005E6DC6" w:rsidRPr="00805C47" w:rsidRDefault="002F716A" w:rsidP="00805C47">
      <w:pPr>
        <w:jc w:val="both"/>
        <w:rPr>
          <w:rFonts w:asciiTheme="minorHAnsi" w:hAnsiTheme="minorHAnsi"/>
          <w:color w:val="000000"/>
          <w:lang w:eastAsia="en-US"/>
        </w:rPr>
      </w:pPr>
      <w:r w:rsidRPr="00805C47">
        <w:rPr>
          <w:rFonts w:asciiTheme="minorHAnsi" w:hAnsiTheme="minorHAnsi"/>
          <w:color w:val="000000"/>
          <w:lang w:eastAsia="en-US"/>
        </w:rPr>
        <w:br w:type="page"/>
      </w:r>
    </w:p>
    <w:tbl>
      <w:tblPr>
        <w:tblpPr w:leftFromText="141" w:rightFromText="141" w:vertAnchor="page" w:horzAnchor="margin" w:tblpXSpec="center" w:tblpY="1351"/>
        <w:tblW w:w="15559" w:type="dxa"/>
        <w:tblBorders>
          <w:insideV w:val="single" w:sz="4" w:space="0" w:color="FFFFFF"/>
        </w:tblBorders>
        <w:tblLook w:val="00A0" w:firstRow="1" w:lastRow="0" w:firstColumn="1" w:lastColumn="0" w:noHBand="0" w:noVBand="0"/>
      </w:tblPr>
      <w:tblGrid>
        <w:gridCol w:w="1233"/>
        <w:gridCol w:w="3279"/>
        <w:gridCol w:w="3393"/>
        <w:gridCol w:w="992"/>
        <w:gridCol w:w="6662"/>
      </w:tblGrid>
      <w:tr w:rsidR="005E6DC6" w:rsidRPr="00805C47" w:rsidTr="00523A42">
        <w:trPr>
          <w:trHeight w:val="574"/>
        </w:trPr>
        <w:tc>
          <w:tcPr>
            <w:tcW w:w="1233" w:type="dxa"/>
            <w:tcBorders>
              <w:bottom w:val="single" w:sz="12" w:space="0" w:color="FFFFFF"/>
            </w:tcBorders>
            <w:shd w:val="clear" w:color="auto" w:fill="C00000"/>
            <w:vAlign w:val="center"/>
          </w:tcPr>
          <w:p w:rsidR="005E6DC6" w:rsidRPr="00805C47" w:rsidRDefault="002F716A" w:rsidP="00805C47">
            <w:pPr>
              <w:jc w:val="both"/>
              <w:rPr>
                <w:rFonts w:asciiTheme="minorHAnsi" w:hAnsiTheme="minorHAnsi"/>
                <w:b/>
                <w:color w:val="FFFFFF" w:themeColor="background1"/>
                <w:lang w:eastAsia="en-US"/>
              </w:rPr>
            </w:pPr>
            <w:r w:rsidRPr="00805C47">
              <w:rPr>
                <w:rFonts w:asciiTheme="minorHAnsi" w:hAnsiTheme="minorHAnsi"/>
                <w:b/>
                <w:color w:val="FFFFFF" w:themeColor="background1"/>
                <w:lang w:eastAsia="en-US"/>
              </w:rPr>
              <w:lastRenderedPageBreak/>
              <w:t>HEDEF -</w:t>
            </w:r>
            <w:r w:rsidR="0016246A" w:rsidRPr="00805C47">
              <w:rPr>
                <w:rFonts w:asciiTheme="minorHAnsi" w:hAnsiTheme="minorHAnsi"/>
                <w:b/>
                <w:color w:val="FFFFFF" w:themeColor="background1"/>
                <w:lang w:eastAsia="en-US"/>
              </w:rPr>
              <w:t>5</w:t>
            </w:r>
          </w:p>
        </w:tc>
        <w:tc>
          <w:tcPr>
            <w:tcW w:w="14326" w:type="dxa"/>
            <w:gridSpan w:val="4"/>
            <w:tcBorders>
              <w:bottom w:val="single" w:sz="12" w:space="0" w:color="FFFFFF"/>
            </w:tcBorders>
            <w:shd w:val="clear" w:color="auto" w:fill="C00000"/>
            <w:vAlign w:val="center"/>
          </w:tcPr>
          <w:p w:rsidR="005E6DC6" w:rsidRPr="00805C47" w:rsidRDefault="00BB6CF0" w:rsidP="00805C47">
            <w:pPr>
              <w:jc w:val="both"/>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 xml:space="preserve">KÜLTÜR, TURİZM, SAĞLIK VE EĞİTİM ALANLARINDA İŞBİRLİĞİNİN GELİŞTİRİLMESİ </w:t>
            </w:r>
          </w:p>
        </w:tc>
      </w:tr>
      <w:tr w:rsidR="005E6DC6" w:rsidRPr="00805C47" w:rsidTr="00AA0148">
        <w:trPr>
          <w:trHeight w:val="596"/>
        </w:trPr>
        <w:tc>
          <w:tcPr>
            <w:tcW w:w="1233" w:type="dxa"/>
            <w:shd w:val="clear" w:color="auto" w:fill="FBE4D5"/>
            <w:vAlign w:val="center"/>
          </w:tcPr>
          <w:p w:rsidR="005E6DC6" w:rsidRPr="00083914" w:rsidRDefault="005E6DC6" w:rsidP="00805C47">
            <w:pPr>
              <w:jc w:val="both"/>
              <w:rPr>
                <w:rFonts w:asciiTheme="minorHAnsi" w:hAnsiTheme="minorHAnsi"/>
                <w:b/>
                <w:color w:val="000000"/>
                <w:lang w:eastAsia="en-US"/>
              </w:rPr>
            </w:pPr>
            <w:r w:rsidRPr="00083914">
              <w:rPr>
                <w:rFonts w:asciiTheme="minorHAnsi" w:hAnsiTheme="minorHAnsi"/>
                <w:b/>
                <w:color w:val="000000"/>
                <w:lang w:eastAsia="en-US"/>
              </w:rPr>
              <w:t>GEREKÇE</w:t>
            </w:r>
          </w:p>
        </w:tc>
        <w:tc>
          <w:tcPr>
            <w:tcW w:w="14326" w:type="dxa"/>
            <w:gridSpan w:val="4"/>
            <w:shd w:val="clear" w:color="auto" w:fill="FBE4D5"/>
            <w:vAlign w:val="center"/>
          </w:tcPr>
          <w:p w:rsidR="005E6DC6" w:rsidRPr="007A6695" w:rsidRDefault="005E6DC6" w:rsidP="007A6695">
            <w:pPr>
              <w:jc w:val="both"/>
              <w:rPr>
                <w:rFonts w:asciiTheme="minorHAnsi" w:hAnsiTheme="minorHAnsi"/>
                <w:color w:val="000000"/>
                <w:lang w:eastAsia="en-US"/>
              </w:rPr>
            </w:pPr>
            <w:proofErr w:type="spellStart"/>
            <w:r w:rsidRPr="007A6695">
              <w:rPr>
                <w:rFonts w:asciiTheme="minorHAnsi" w:hAnsiTheme="minorHAnsi"/>
                <w:color w:val="000000"/>
                <w:lang w:eastAsia="en-US"/>
              </w:rPr>
              <w:t>Gazneliler</w:t>
            </w:r>
            <w:proofErr w:type="spellEnd"/>
            <w:r w:rsidRPr="007A6695">
              <w:rPr>
                <w:rFonts w:asciiTheme="minorHAnsi" w:hAnsiTheme="minorHAnsi"/>
                <w:color w:val="000000"/>
                <w:lang w:eastAsia="en-US"/>
              </w:rPr>
              <w:t xml:space="preserve"> ve Selçuklular başta olmak üzere yüzyıllar boyu İran bölgesinde hüküm süren Türk devlet ve medeniyetleri, anılan bölgede sayısız somut, soyut miras, gelenek-görenek tesis etmiş ve günümüze kadar ulaşan tesire sahip olmuştur. Diğer taraftan Anadolu’da Selçuklular döneminde </w:t>
            </w:r>
            <w:proofErr w:type="spellStart"/>
            <w:r w:rsidRPr="007A6695">
              <w:rPr>
                <w:rFonts w:asciiTheme="minorHAnsi" w:hAnsiTheme="minorHAnsi"/>
                <w:color w:val="000000"/>
                <w:lang w:eastAsia="en-US"/>
              </w:rPr>
              <w:t>Farsça’nın</w:t>
            </w:r>
            <w:proofErr w:type="spellEnd"/>
            <w:r w:rsidRPr="007A6695">
              <w:rPr>
                <w:rFonts w:asciiTheme="minorHAnsi" w:hAnsiTheme="minorHAnsi"/>
                <w:color w:val="000000"/>
                <w:lang w:eastAsia="en-US"/>
              </w:rPr>
              <w:t xml:space="preserve"> resmi-edebi dil olması sebebiyle Selçuklu şair ve yazarları tarafından sayısız Farsça eserler kaleme alınmıştır. Yine İran bölgesinde X-XIX. yüzyıllar arası yazılan birçok Farsça eser Anadolu’da okunmuş, tercüme ve şerh edilmiştir. </w:t>
            </w:r>
            <w:proofErr w:type="gramStart"/>
            <w:r w:rsidRPr="007A6695">
              <w:rPr>
                <w:rFonts w:asciiTheme="minorHAnsi" w:hAnsiTheme="minorHAnsi"/>
                <w:color w:val="000000"/>
                <w:lang w:eastAsia="en-US"/>
              </w:rPr>
              <w:t xml:space="preserve">Şimdiye kadar genellikle her iki ülke üniversitelerindeki bilim insanlarının (bazen taraflı da olabilen) kişisel çalışmaları çerçevesinde kalan bu ortak mirasın objektif olarak araştırılması, etkileşimin ortaya konması, karşılıklı bilgi-belge alışverişinin sağlanması; mirasın korunarak gelecek kuşaklara doğru bir şekilde aktarılmasına yönelik iki devlet nezdinde ortak komisyonlar-çalışma grupları kurulmasının önem arz edeceği telakki edilmektedir. </w:t>
            </w:r>
            <w:proofErr w:type="gramEnd"/>
            <w:r w:rsidRPr="007A6695">
              <w:rPr>
                <w:rFonts w:asciiTheme="minorHAnsi" w:hAnsiTheme="minorHAnsi"/>
                <w:color w:val="000000"/>
                <w:lang w:eastAsia="en-US"/>
              </w:rPr>
              <w:t xml:space="preserve">İran’dan ülkemize gelen yıllık turist sayısı yaklaşık 1 milyon 800 bin civarındadır. Bu sayının büyük bir bölümü İstanbul, Antalya ve Muğla bölgesine olmakta, İstanbul tercihi alışveriş odaklı, diğer iki bölge deniz tatili amaçlı olmaktadır. Ayrıca İzmir bölgesi İranlı turistler için yeni ilgi odağı haline gelmektedir. Erzurum (kayak ve sağlık), Van (yakın olması sebebiyle gezi-alışveriş), Trabzon (Doğa) ve Konya (Mevlâna) bölgeleri ise az sayıda da olsa İranlı turistlerin tercihidir. İranlı turistlere yeni </w:t>
            </w:r>
            <w:proofErr w:type="gramStart"/>
            <w:r w:rsidRPr="007A6695">
              <w:rPr>
                <w:rFonts w:asciiTheme="minorHAnsi" w:hAnsiTheme="minorHAnsi"/>
                <w:color w:val="000000"/>
                <w:lang w:eastAsia="en-US"/>
              </w:rPr>
              <w:t>destinasyonlar</w:t>
            </w:r>
            <w:proofErr w:type="gramEnd"/>
            <w:r w:rsidRPr="007A6695">
              <w:rPr>
                <w:rFonts w:asciiTheme="minorHAnsi" w:hAnsiTheme="minorHAnsi"/>
                <w:color w:val="000000"/>
                <w:lang w:eastAsia="en-US"/>
              </w:rPr>
              <w:t xml:space="preserve"> sunma (Kapadokya bölgesi gibi), turizm çeşitliliğini artırma (Sağlık ve Spor kulüpleri gibi) ve turist sayısını korumakla birlikte artırmaya yönelik yeni girişimlerin yapılmasının önem arz edeceği düşünülmektedir.</w:t>
            </w:r>
            <w:r w:rsidR="007A6695" w:rsidRPr="007A6695">
              <w:rPr>
                <w:rFonts w:asciiTheme="minorHAnsi" w:hAnsiTheme="minorHAnsi"/>
                <w:color w:val="000000"/>
                <w:lang w:eastAsia="en-US"/>
              </w:rPr>
              <w:t xml:space="preserve"> Malumları olduğu üzere, kendi ülkesi dışında başka bir ülkede eğitim gören uluslararası öğrenciler, eğitim görecekleri üniversiteleri ve ülkeleri tercih aşamasında, eğitim süreci sonrasında elde edecekleri diplomanın kendi ülkelerinde geçerliliğini aramaktadır. Bu itibarla, İran’dan ülkemize gelecek öğrenci sayısının artırılması için İran makamlarınca ülkemiz üniversitelerinin denkliğinin tanı</w:t>
            </w:r>
            <w:r w:rsidR="007C7D07">
              <w:rPr>
                <w:rFonts w:asciiTheme="minorHAnsi" w:hAnsiTheme="minorHAnsi"/>
                <w:color w:val="000000"/>
                <w:lang w:eastAsia="en-US"/>
              </w:rPr>
              <w:t>n</w:t>
            </w:r>
            <w:r w:rsidR="007A6695" w:rsidRPr="007A6695">
              <w:rPr>
                <w:rFonts w:asciiTheme="minorHAnsi" w:hAnsiTheme="minorHAnsi"/>
                <w:color w:val="000000"/>
                <w:lang w:eastAsia="en-US"/>
              </w:rPr>
              <w:t>ması önem arz etmektedir.</w:t>
            </w:r>
          </w:p>
        </w:tc>
      </w:tr>
      <w:tr w:rsidR="005E6DC6" w:rsidRPr="00805C47" w:rsidTr="00805C47">
        <w:trPr>
          <w:trHeight w:val="429"/>
        </w:trPr>
        <w:tc>
          <w:tcPr>
            <w:tcW w:w="4512" w:type="dxa"/>
            <w:gridSpan w:val="2"/>
            <w:shd w:val="clear" w:color="auto" w:fill="1F4E79"/>
            <w:vAlign w:val="center"/>
          </w:tcPr>
          <w:p w:rsidR="005E6DC6" w:rsidRPr="00805C47" w:rsidRDefault="005E6DC6" w:rsidP="00805C47">
            <w:pPr>
              <w:jc w:val="cente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EYLEM</w:t>
            </w:r>
          </w:p>
        </w:tc>
        <w:tc>
          <w:tcPr>
            <w:tcW w:w="3393" w:type="dxa"/>
            <w:shd w:val="clear" w:color="auto" w:fill="1F4E79"/>
            <w:vAlign w:val="center"/>
          </w:tcPr>
          <w:p w:rsidR="005E6DC6" w:rsidRPr="00805C47" w:rsidRDefault="005E6DC6" w:rsidP="00805C47">
            <w:pPr>
              <w:jc w:val="cente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SORUMLU/İLGİLİ KURULUŞ</w:t>
            </w:r>
          </w:p>
        </w:tc>
        <w:tc>
          <w:tcPr>
            <w:tcW w:w="992" w:type="dxa"/>
            <w:shd w:val="clear" w:color="auto" w:fill="1F4E79"/>
            <w:vAlign w:val="center"/>
          </w:tcPr>
          <w:p w:rsidR="005E6DC6" w:rsidRPr="00805C47" w:rsidRDefault="005E6DC6" w:rsidP="00805C47">
            <w:pPr>
              <w:jc w:val="cente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SÜRE</w:t>
            </w:r>
          </w:p>
        </w:tc>
        <w:tc>
          <w:tcPr>
            <w:tcW w:w="6662" w:type="dxa"/>
            <w:shd w:val="clear" w:color="auto" w:fill="1F4E79"/>
            <w:vAlign w:val="center"/>
          </w:tcPr>
          <w:p w:rsidR="005E6DC6" w:rsidRPr="00805C47" w:rsidRDefault="005E6DC6" w:rsidP="00805C47">
            <w:pPr>
              <w:jc w:val="cente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AÇIKLAMA</w:t>
            </w:r>
          </w:p>
        </w:tc>
      </w:tr>
      <w:tr w:rsidR="005E6DC6" w:rsidRPr="00805C47" w:rsidTr="00BB6CF0">
        <w:trPr>
          <w:trHeight w:val="326"/>
        </w:trPr>
        <w:tc>
          <w:tcPr>
            <w:tcW w:w="1233" w:type="dxa"/>
            <w:shd w:val="clear" w:color="auto" w:fill="FBE4D5" w:themeFill="accent2" w:themeFillTint="33"/>
            <w:vAlign w:val="center"/>
          </w:tcPr>
          <w:p w:rsidR="005E6DC6" w:rsidRPr="00083914" w:rsidRDefault="0016246A" w:rsidP="00083914">
            <w:pPr>
              <w:jc w:val="center"/>
              <w:rPr>
                <w:rFonts w:asciiTheme="minorHAnsi" w:hAnsiTheme="minorHAnsi"/>
                <w:b/>
                <w:color w:val="000000"/>
                <w:lang w:eastAsia="en-US"/>
              </w:rPr>
            </w:pPr>
            <w:r w:rsidRPr="00083914">
              <w:rPr>
                <w:rFonts w:asciiTheme="minorHAnsi" w:hAnsiTheme="minorHAnsi"/>
                <w:b/>
                <w:color w:val="000000"/>
                <w:lang w:eastAsia="en-US"/>
              </w:rPr>
              <w:t>5</w:t>
            </w:r>
            <w:r w:rsidR="005E6DC6" w:rsidRPr="00083914">
              <w:rPr>
                <w:rFonts w:asciiTheme="minorHAnsi" w:hAnsiTheme="minorHAnsi"/>
                <w:b/>
                <w:color w:val="000000"/>
                <w:lang w:eastAsia="en-US"/>
              </w:rPr>
              <w:t>.1</w:t>
            </w:r>
          </w:p>
        </w:tc>
        <w:tc>
          <w:tcPr>
            <w:tcW w:w="3279" w:type="dxa"/>
            <w:shd w:val="clear" w:color="auto" w:fill="FBE4D5" w:themeFill="accent2" w:themeFillTint="33"/>
            <w:vAlign w:val="center"/>
          </w:tcPr>
          <w:p w:rsidR="005E6DC6" w:rsidRPr="00083914" w:rsidRDefault="005E6DC6" w:rsidP="00802D8C">
            <w:pPr>
              <w:jc w:val="both"/>
              <w:rPr>
                <w:rFonts w:asciiTheme="minorHAnsi" w:hAnsiTheme="minorHAnsi"/>
                <w:b/>
                <w:color w:val="000000"/>
                <w:lang w:eastAsia="en-US"/>
              </w:rPr>
            </w:pPr>
            <w:r w:rsidRPr="00083914">
              <w:rPr>
                <w:rFonts w:asciiTheme="minorHAnsi" w:hAnsiTheme="minorHAnsi"/>
                <w:b/>
                <w:color w:val="000000"/>
                <w:lang w:eastAsia="en-US"/>
              </w:rPr>
              <w:t>Kültürel Anlamda Ortak Somut-Soyut Miras ve Değerlere ilişkin olarak resmi kurumlardan, akademisyenlerden, İran Bölgesi çalışma alanlarına giren STK’lardan Çalışma Grubu-Grupları oluşturulması ve İranlı temsilcilerin de katılımı sağlanacaktır.</w:t>
            </w:r>
          </w:p>
        </w:tc>
        <w:tc>
          <w:tcPr>
            <w:tcW w:w="3393" w:type="dxa"/>
            <w:shd w:val="clear" w:color="auto" w:fill="FBE4D5" w:themeFill="accent2" w:themeFillTint="33"/>
            <w:vAlign w:val="center"/>
          </w:tcPr>
          <w:p w:rsidR="005E6DC6" w:rsidRPr="007A6695" w:rsidRDefault="005E6DC6" w:rsidP="00805C47">
            <w:pPr>
              <w:jc w:val="center"/>
              <w:rPr>
                <w:rFonts w:asciiTheme="minorHAnsi" w:hAnsiTheme="minorHAnsi"/>
                <w:color w:val="000000"/>
                <w:lang w:eastAsia="en-US"/>
              </w:rPr>
            </w:pPr>
            <w:r w:rsidRPr="007A6695">
              <w:rPr>
                <w:rFonts w:asciiTheme="minorHAnsi" w:hAnsiTheme="minorHAnsi"/>
                <w:color w:val="000000"/>
                <w:lang w:eastAsia="en-US"/>
              </w:rPr>
              <w:t>Kültür ve Turizm Bakanlığı’nın ilgili birimleri (S)</w:t>
            </w:r>
          </w:p>
          <w:p w:rsidR="005E6DC6" w:rsidRPr="007A6695" w:rsidRDefault="005E6DC6" w:rsidP="00805C47">
            <w:pPr>
              <w:jc w:val="center"/>
              <w:rPr>
                <w:rFonts w:asciiTheme="minorHAnsi" w:hAnsiTheme="minorHAnsi"/>
                <w:color w:val="000000"/>
                <w:lang w:eastAsia="en-US"/>
              </w:rPr>
            </w:pPr>
            <w:r w:rsidRPr="007A6695">
              <w:rPr>
                <w:rFonts w:asciiTheme="minorHAnsi" w:hAnsiTheme="minorHAnsi"/>
                <w:color w:val="000000"/>
                <w:lang w:eastAsia="en-US"/>
              </w:rPr>
              <w:t>YÖK koordinesi ile ülkemiz üniversitelerinde bulunan alanla ilgili dil, edebiyat, tarih, sanat tarihi, güzel sanatlar, uluslararası ilişkiler bölümleri (S)</w:t>
            </w:r>
          </w:p>
          <w:p w:rsidR="005E6DC6" w:rsidRPr="007A6695" w:rsidRDefault="005E6DC6" w:rsidP="00805C47">
            <w:pPr>
              <w:jc w:val="center"/>
              <w:rPr>
                <w:rFonts w:asciiTheme="minorHAnsi" w:hAnsiTheme="minorHAnsi"/>
                <w:color w:val="000000"/>
                <w:lang w:eastAsia="en-US"/>
              </w:rPr>
            </w:pPr>
            <w:r w:rsidRPr="007A6695">
              <w:rPr>
                <w:rFonts w:asciiTheme="minorHAnsi" w:hAnsiTheme="minorHAnsi"/>
                <w:color w:val="000000"/>
                <w:lang w:eastAsia="en-US"/>
              </w:rPr>
              <w:t>Vakıflar Genel Müdürlüğü (S)</w:t>
            </w:r>
          </w:p>
          <w:p w:rsidR="005E6DC6" w:rsidRPr="007A6695" w:rsidRDefault="005E6DC6" w:rsidP="00805C47">
            <w:pPr>
              <w:jc w:val="center"/>
              <w:rPr>
                <w:rFonts w:asciiTheme="minorHAnsi" w:hAnsiTheme="minorHAnsi"/>
                <w:color w:val="000000"/>
                <w:lang w:eastAsia="en-US"/>
              </w:rPr>
            </w:pPr>
            <w:r w:rsidRPr="007A6695">
              <w:rPr>
                <w:rFonts w:asciiTheme="minorHAnsi" w:hAnsiTheme="minorHAnsi"/>
                <w:color w:val="000000"/>
                <w:lang w:eastAsia="en-US"/>
              </w:rPr>
              <w:t>Atatürk Kültür, Dil ve Tarih Yüksek Kurumu koordinesi ile TTK, Türk Dil Kurumu (İ)</w:t>
            </w:r>
          </w:p>
          <w:p w:rsidR="005E6DC6" w:rsidRPr="007A6695" w:rsidRDefault="005E6DC6" w:rsidP="00805C47">
            <w:pPr>
              <w:jc w:val="center"/>
              <w:rPr>
                <w:rFonts w:asciiTheme="minorHAnsi" w:hAnsiTheme="minorHAnsi"/>
                <w:color w:val="000000"/>
                <w:lang w:eastAsia="en-US"/>
              </w:rPr>
            </w:pPr>
            <w:r w:rsidRPr="007A6695">
              <w:rPr>
                <w:rFonts w:asciiTheme="minorHAnsi" w:hAnsiTheme="minorHAnsi"/>
                <w:color w:val="000000"/>
                <w:lang w:eastAsia="en-US"/>
              </w:rPr>
              <w:t>Başbakanlık Devlet Arşivleri Genel Müdürlüğü (İ)</w:t>
            </w:r>
          </w:p>
        </w:tc>
        <w:tc>
          <w:tcPr>
            <w:tcW w:w="992" w:type="dxa"/>
            <w:shd w:val="clear" w:color="auto" w:fill="FBE4D5" w:themeFill="accent2" w:themeFillTint="33"/>
            <w:vAlign w:val="center"/>
          </w:tcPr>
          <w:p w:rsidR="005E6DC6" w:rsidRPr="007A6695" w:rsidRDefault="005E6DC6" w:rsidP="00523A42">
            <w:pPr>
              <w:jc w:val="center"/>
              <w:rPr>
                <w:rFonts w:asciiTheme="minorHAnsi" w:hAnsiTheme="minorHAnsi"/>
                <w:color w:val="000000"/>
                <w:lang w:eastAsia="en-US"/>
              </w:rPr>
            </w:pPr>
            <w:r w:rsidRPr="007A6695">
              <w:rPr>
                <w:rFonts w:asciiTheme="minorHAnsi" w:hAnsiTheme="minorHAnsi"/>
                <w:color w:val="000000"/>
                <w:lang w:eastAsia="en-US"/>
              </w:rPr>
              <w:t>2017-2019</w:t>
            </w:r>
          </w:p>
          <w:p w:rsidR="005E6DC6" w:rsidRPr="007A6695" w:rsidRDefault="005E6DC6" w:rsidP="00805C47">
            <w:pPr>
              <w:jc w:val="both"/>
              <w:rPr>
                <w:rFonts w:asciiTheme="minorHAnsi" w:hAnsiTheme="minorHAnsi"/>
                <w:color w:val="000000"/>
                <w:lang w:eastAsia="en-US"/>
              </w:rPr>
            </w:pPr>
          </w:p>
        </w:tc>
        <w:tc>
          <w:tcPr>
            <w:tcW w:w="6662" w:type="dxa"/>
            <w:shd w:val="clear" w:color="auto" w:fill="FBE4D5" w:themeFill="accent2" w:themeFillTint="33"/>
            <w:vAlign w:val="center"/>
          </w:tcPr>
          <w:p w:rsidR="005E6DC6" w:rsidRPr="00805C47" w:rsidRDefault="005E6DC6" w:rsidP="00802D8C">
            <w:pPr>
              <w:jc w:val="both"/>
              <w:rPr>
                <w:rFonts w:asciiTheme="minorHAnsi" w:hAnsiTheme="minorHAnsi"/>
                <w:color w:val="000000"/>
                <w:lang w:eastAsia="en-US"/>
              </w:rPr>
            </w:pPr>
            <w:r w:rsidRPr="007A6695">
              <w:rPr>
                <w:rFonts w:asciiTheme="minorHAnsi" w:hAnsiTheme="minorHAnsi"/>
                <w:color w:val="000000"/>
                <w:lang w:eastAsia="en-US"/>
              </w:rPr>
              <w:t>Alanla ilgili yapılan çalışmalar disiplinsiz, ferdi ve bazen de objektiflikten uzak olabilmekte; kişisel olduğu için yeterli ve gerekli kaynaklara ulaşılamadığından eksik-yanlış olabilmektedir. Ayrıca iki ülke arasındaki bu tarz ortak somut çalışmalar ülke ilişkilerinin olumlu gelişmesinde fayda sağlamakta, devlet işlerindeki güveni artırmakla birlikte, her iki ülke halkları nezdinde sevgi ve hoşgörüyü artırmaktadır.</w:t>
            </w:r>
          </w:p>
          <w:p w:rsidR="005E6DC6" w:rsidRPr="00805C47" w:rsidRDefault="005E6DC6" w:rsidP="00805C47">
            <w:pPr>
              <w:jc w:val="both"/>
              <w:rPr>
                <w:rFonts w:asciiTheme="minorHAnsi" w:hAnsiTheme="minorHAnsi"/>
                <w:color w:val="000000"/>
                <w:lang w:eastAsia="en-US"/>
              </w:rPr>
            </w:pPr>
          </w:p>
          <w:p w:rsidR="005E6DC6" w:rsidRPr="00805C47" w:rsidRDefault="005E6DC6" w:rsidP="00805C47">
            <w:pPr>
              <w:jc w:val="both"/>
              <w:rPr>
                <w:rFonts w:asciiTheme="minorHAnsi" w:hAnsiTheme="minorHAnsi"/>
                <w:color w:val="000000"/>
                <w:lang w:eastAsia="en-US"/>
              </w:rPr>
            </w:pPr>
          </w:p>
        </w:tc>
      </w:tr>
      <w:tr w:rsidR="005E6DC6" w:rsidRPr="00805C47" w:rsidTr="00BB6CF0">
        <w:trPr>
          <w:trHeight w:val="795"/>
        </w:trPr>
        <w:tc>
          <w:tcPr>
            <w:tcW w:w="1233" w:type="dxa"/>
            <w:shd w:val="clear" w:color="auto" w:fill="FDF4ED"/>
            <w:vAlign w:val="center"/>
          </w:tcPr>
          <w:p w:rsidR="005E6DC6" w:rsidRPr="00083914" w:rsidRDefault="0016246A" w:rsidP="00083914">
            <w:pPr>
              <w:jc w:val="center"/>
              <w:rPr>
                <w:rFonts w:asciiTheme="minorHAnsi" w:hAnsiTheme="minorHAnsi"/>
                <w:b/>
                <w:color w:val="000000"/>
                <w:lang w:eastAsia="en-US"/>
              </w:rPr>
            </w:pPr>
            <w:r w:rsidRPr="00083914">
              <w:rPr>
                <w:rFonts w:asciiTheme="minorHAnsi" w:hAnsiTheme="minorHAnsi"/>
                <w:b/>
                <w:color w:val="000000"/>
                <w:lang w:eastAsia="en-US"/>
              </w:rPr>
              <w:lastRenderedPageBreak/>
              <w:t>5</w:t>
            </w:r>
            <w:r w:rsidR="005E6DC6" w:rsidRPr="00083914">
              <w:rPr>
                <w:rFonts w:asciiTheme="minorHAnsi" w:hAnsiTheme="minorHAnsi"/>
                <w:b/>
                <w:color w:val="000000"/>
                <w:lang w:eastAsia="en-US"/>
              </w:rPr>
              <w:t>.2</w:t>
            </w:r>
          </w:p>
        </w:tc>
        <w:tc>
          <w:tcPr>
            <w:tcW w:w="3279" w:type="dxa"/>
            <w:shd w:val="clear" w:color="auto" w:fill="FDF4ED"/>
            <w:vAlign w:val="center"/>
          </w:tcPr>
          <w:p w:rsidR="005E6DC6" w:rsidRPr="00083914" w:rsidRDefault="005E6DC6" w:rsidP="00805C47">
            <w:pPr>
              <w:jc w:val="both"/>
              <w:rPr>
                <w:rFonts w:asciiTheme="minorHAnsi" w:hAnsiTheme="minorHAnsi"/>
                <w:b/>
                <w:color w:val="000000"/>
                <w:lang w:eastAsia="en-US"/>
              </w:rPr>
            </w:pPr>
            <w:r w:rsidRPr="00083914">
              <w:rPr>
                <w:rFonts w:asciiTheme="minorHAnsi" w:hAnsiTheme="minorHAnsi"/>
                <w:b/>
                <w:color w:val="000000"/>
                <w:lang w:eastAsia="en-US"/>
              </w:rPr>
              <w:t>İran’da yılda 5 kez yapılan düzenli Turizm merkezli fuarlara etkin katılım sağlanacaktır.</w:t>
            </w:r>
          </w:p>
        </w:tc>
        <w:tc>
          <w:tcPr>
            <w:tcW w:w="3393" w:type="dxa"/>
            <w:shd w:val="clear" w:color="auto" w:fill="FDF4ED"/>
            <w:vAlign w:val="center"/>
          </w:tcPr>
          <w:p w:rsidR="005E6DC6" w:rsidRPr="007A6695" w:rsidRDefault="005E6DC6" w:rsidP="00805C47">
            <w:pPr>
              <w:jc w:val="center"/>
              <w:rPr>
                <w:rFonts w:asciiTheme="minorHAnsi" w:hAnsiTheme="minorHAnsi"/>
                <w:color w:val="000000"/>
                <w:lang w:eastAsia="en-US"/>
              </w:rPr>
            </w:pPr>
            <w:r w:rsidRPr="007A6695">
              <w:rPr>
                <w:rFonts w:asciiTheme="minorHAnsi" w:hAnsiTheme="minorHAnsi"/>
                <w:color w:val="000000"/>
                <w:lang w:eastAsia="en-US"/>
              </w:rPr>
              <w:t>Kültür ve Turizm Bakanlığı ve Kalkınma Bakanlığı’nın koordinesi ile 26 adet Kalkınma Ajansı (S)</w:t>
            </w:r>
          </w:p>
          <w:p w:rsidR="005E6DC6" w:rsidRPr="007A6695" w:rsidRDefault="005E6DC6" w:rsidP="00805C47">
            <w:pPr>
              <w:jc w:val="center"/>
              <w:rPr>
                <w:rFonts w:asciiTheme="minorHAnsi" w:hAnsiTheme="minorHAnsi"/>
                <w:color w:val="000000"/>
                <w:lang w:eastAsia="en-US"/>
              </w:rPr>
            </w:pPr>
            <w:r w:rsidRPr="007A6695">
              <w:rPr>
                <w:rFonts w:asciiTheme="minorHAnsi" w:hAnsiTheme="minorHAnsi"/>
                <w:color w:val="000000"/>
                <w:lang w:eastAsia="en-US"/>
              </w:rPr>
              <w:t>İlgili şehir Valilikleri ve Belediyeleri (S)</w:t>
            </w:r>
          </w:p>
          <w:p w:rsidR="005E6DC6" w:rsidRPr="007A6695" w:rsidRDefault="005E6DC6" w:rsidP="00805C47">
            <w:pPr>
              <w:jc w:val="center"/>
              <w:rPr>
                <w:rFonts w:asciiTheme="minorHAnsi" w:hAnsiTheme="minorHAnsi"/>
                <w:color w:val="000000"/>
                <w:lang w:eastAsia="en-US"/>
              </w:rPr>
            </w:pPr>
            <w:r w:rsidRPr="007A6695">
              <w:rPr>
                <w:rFonts w:asciiTheme="minorHAnsi" w:hAnsiTheme="minorHAnsi"/>
                <w:color w:val="000000"/>
                <w:lang w:eastAsia="en-US"/>
              </w:rPr>
              <w:t>Turizm, Tur ve Otellerle ilgili kuruluşlar (İ)</w:t>
            </w:r>
          </w:p>
        </w:tc>
        <w:tc>
          <w:tcPr>
            <w:tcW w:w="992" w:type="dxa"/>
            <w:shd w:val="clear" w:color="auto" w:fill="FDF4ED"/>
            <w:vAlign w:val="center"/>
          </w:tcPr>
          <w:p w:rsidR="005E6DC6" w:rsidRPr="007A6695" w:rsidRDefault="005E6DC6" w:rsidP="00523A42">
            <w:pPr>
              <w:jc w:val="center"/>
              <w:rPr>
                <w:rFonts w:asciiTheme="minorHAnsi" w:hAnsiTheme="minorHAnsi"/>
                <w:color w:val="000000"/>
                <w:lang w:eastAsia="en-US"/>
              </w:rPr>
            </w:pPr>
            <w:r w:rsidRPr="007A6695">
              <w:rPr>
                <w:rFonts w:asciiTheme="minorHAnsi" w:hAnsiTheme="minorHAnsi"/>
                <w:color w:val="000000"/>
                <w:lang w:eastAsia="en-US"/>
              </w:rPr>
              <w:t>2017-2019</w:t>
            </w:r>
          </w:p>
          <w:p w:rsidR="005E6DC6" w:rsidRPr="007A6695" w:rsidRDefault="005E6DC6" w:rsidP="00523A42">
            <w:pPr>
              <w:jc w:val="center"/>
              <w:rPr>
                <w:rFonts w:asciiTheme="minorHAnsi" w:hAnsiTheme="minorHAnsi"/>
                <w:color w:val="000000"/>
                <w:lang w:eastAsia="en-US"/>
              </w:rPr>
            </w:pPr>
            <w:proofErr w:type="gramStart"/>
            <w:r w:rsidRPr="007A6695">
              <w:rPr>
                <w:rFonts w:asciiTheme="minorHAnsi" w:hAnsiTheme="minorHAnsi"/>
                <w:color w:val="000000"/>
                <w:lang w:eastAsia="en-US"/>
              </w:rPr>
              <w:t>(</w:t>
            </w:r>
            <w:proofErr w:type="gramEnd"/>
            <w:r w:rsidRPr="007A6695">
              <w:rPr>
                <w:rFonts w:asciiTheme="minorHAnsi" w:hAnsiTheme="minorHAnsi"/>
                <w:color w:val="000000"/>
                <w:lang w:eastAsia="en-US"/>
              </w:rPr>
              <w:t>Bölge önem sırasına göre her yıl ve</w:t>
            </w:r>
          </w:p>
          <w:p w:rsidR="005E6DC6" w:rsidRPr="007A6695" w:rsidRDefault="005E6DC6" w:rsidP="00523A42">
            <w:pPr>
              <w:jc w:val="center"/>
              <w:rPr>
                <w:rFonts w:asciiTheme="minorHAnsi" w:hAnsiTheme="minorHAnsi"/>
                <w:color w:val="000000"/>
                <w:lang w:eastAsia="en-US"/>
              </w:rPr>
            </w:pPr>
            <w:proofErr w:type="gramStart"/>
            <w:r w:rsidRPr="007A6695">
              <w:rPr>
                <w:rFonts w:asciiTheme="minorHAnsi" w:hAnsiTheme="minorHAnsi"/>
                <w:color w:val="000000"/>
                <w:lang w:eastAsia="en-US"/>
              </w:rPr>
              <w:t>yılda</w:t>
            </w:r>
            <w:proofErr w:type="gramEnd"/>
            <w:r w:rsidRPr="007A6695">
              <w:rPr>
                <w:rFonts w:asciiTheme="minorHAnsi" w:hAnsiTheme="minorHAnsi"/>
                <w:color w:val="000000"/>
                <w:lang w:eastAsia="en-US"/>
              </w:rPr>
              <w:t xml:space="preserve"> iki kez)</w:t>
            </w:r>
          </w:p>
        </w:tc>
        <w:tc>
          <w:tcPr>
            <w:tcW w:w="6662" w:type="dxa"/>
            <w:shd w:val="clear" w:color="auto" w:fill="FDF4ED"/>
            <w:vAlign w:val="center"/>
          </w:tcPr>
          <w:p w:rsidR="005E6DC6" w:rsidRPr="007A6695" w:rsidRDefault="005E6DC6" w:rsidP="00802D8C">
            <w:pPr>
              <w:jc w:val="both"/>
              <w:rPr>
                <w:rFonts w:asciiTheme="minorHAnsi" w:hAnsiTheme="minorHAnsi"/>
                <w:color w:val="000000"/>
                <w:lang w:eastAsia="en-US"/>
              </w:rPr>
            </w:pPr>
            <w:r w:rsidRPr="007A6695">
              <w:rPr>
                <w:rFonts w:asciiTheme="minorHAnsi" w:hAnsiTheme="minorHAnsi"/>
                <w:color w:val="000000"/>
                <w:lang w:eastAsia="en-US"/>
              </w:rPr>
              <w:t>Devlet Kalkınma Ajansları işbirliği ile İran’da tanıtımlar yapılarak turizm çeşitliliğini artırmaya yönelik projeler ve eylemler planlanması ve İran’da yurt dışı turist potansiyeli sınırlı olduğu için Türkiye’ye yapacakları tekrar seyahatlerinde yeni yerler görmeyi istemektedir. Bu çerçevede bu başlıktaki eylem planı önem arz etmektedir.</w:t>
            </w:r>
          </w:p>
        </w:tc>
      </w:tr>
      <w:tr w:rsidR="005E6DC6" w:rsidRPr="00805C47" w:rsidTr="00BB6CF0">
        <w:trPr>
          <w:trHeight w:val="3180"/>
        </w:trPr>
        <w:tc>
          <w:tcPr>
            <w:tcW w:w="1233" w:type="dxa"/>
            <w:shd w:val="clear" w:color="auto" w:fill="FBE4D5" w:themeFill="accent2" w:themeFillTint="33"/>
            <w:vAlign w:val="bottom"/>
          </w:tcPr>
          <w:p w:rsidR="00CC4ABC" w:rsidRPr="00083914" w:rsidRDefault="00CC4ABC" w:rsidP="00083914">
            <w:pPr>
              <w:jc w:val="center"/>
              <w:rPr>
                <w:rFonts w:asciiTheme="minorHAnsi" w:hAnsiTheme="minorHAnsi"/>
                <w:b/>
                <w:color w:val="000000"/>
                <w:lang w:eastAsia="en-US"/>
              </w:rPr>
            </w:pPr>
          </w:p>
          <w:p w:rsidR="00CC4ABC" w:rsidRPr="00083914" w:rsidRDefault="00CC4ABC" w:rsidP="00083914">
            <w:pPr>
              <w:jc w:val="center"/>
              <w:rPr>
                <w:rFonts w:asciiTheme="minorHAnsi" w:hAnsiTheme="minorHAnsi"/>
                <w:b/>
                <w:color w:val="000000"/>
                <w:lang w:eastAsia="en-US"/>
              </w:rPr>
            </w:pPr>
          </w:p>
          <w:p w:rsidR="00CC4ABC" w:rsidRPr="00083914" w:rsidRDefault="00CC4ABC" w:rsidP="00083914">
            <w:pPr>
              <w:jc w:val="center"/>
              <w:rPr>
                <w:rFonts w:asciiTheme="minorHAnsi" w:hAnsiTheme="minorHAnsi"/>
                <w:b/>
                <w:color w:val="000000"/>
                <w:lang w:eastAsia="en-US"/>
              </w:rPr>
            </w:pPr>
          </w:p>
          <w:p w:rsidR="00CC4ABC" w:rsidRPr="00083914" w:rsidRDefault="00CC4ABC" w:rsidP="00083914">
            <w:pPr>
              <w:jc w:val="center"/>
              <w:rPr>
                <w:rFonts w:asciiTheme="minorHAnsi" w:hAnsiTheme="minorHAnsi"/>
                <w:b/>
                <w:color w:val="000000"/>
                <w:lang w:eastAsia="en-US"/>
              </w:rPr>
            </w:pPr>
          </w:p>
          <w:p w:rsidR="00CC4ABC" w:rsidRPr="00083914" w:rsidRDefault="00CC4ABC" w:rsidP="00083914">
            <w:pPr>
              <w:jc w:val="center"/>
              <w:rPr>
                <w:rFonts w:asciiTheme="minorHAnsi" w:hAnsiTheme="minorHAnsi"/>
                <w:b/>
                <w:color w:val="000000"/>
                <w:lang w:eastAsia="en-US"/>
              </w:rPr>
            </w:pPr>
          </w:p>
          <w:p w:rsidR="005E6DC6" w:rsidRPr="00083914" w:rsidRDefault="0016246A" w:rsidP="00083914">
            <w:pPr>
              <w:jc w:val="center"/>
              <w:rPr>
                <w:rFonts w:asciiTheme="minorHAnsi" w:hAnsiTheme="minorHAnsi"/>
                <w:b/>
                <w:color w:val="000000"/>
                <w:lang w:eastAsia="en-US"/>
              </w:rPr>
            </w:pPr>
            <w:r w:rsidRPr="00083914">
              <w:rPr>
                <w:rFonts w:asciiTheme="minorHAnsi" w:hAnsiTheme="minorHAnsi"/>
                <w:b/>
                <w:color w:val="000000"/>
                <w:lang w:eastAsia="en-US"/>
              </w:rPr>
              <w:t>5</w:t>
            </w:r>
            <w:r w:rsidR="005E6DC6" w:rsidRPr="00083914">
              <w:rPr>
                <w:rFonts w:asciiTheme="minorHAnsi" w:hAnsiTheme="minorHAnsi"/>
                <w:b/>
                <w:color w:val="000000"/>
                <w:lang w:eastAsia="en-US"/>
              </w:rPr>
              <w:t>.3</w:t>
            </w:r>
          </w:p>
          <w:p w:rsidR="005E6DC6" w:rsidRPr="00083914" w:rsidRDefault="005E6DC6" w:rsidP="00083914">
            <w:pPr>
              <w:jc w:val="center"/>
              <w:rPr>
                <w:rFonts w:asciiTheme="minorHAnsi" w:hAnsiTheme="minorHAnsi"/>
                <w:b/>
                <w:color w:val="000000"/>
                <w:lang w:eastAsia="en-US"/>
              </w:rPr>
            </w:pPr>
          </w:p>
          <w:p w:rsidR="005E6DC6" w:rsidRPr="00083914" w:rsidRDefault="005E6DC6" w:rsidP="00083914">
            <w:pPr>
              <w:jc w:val="center"/>
              <w:rPr>
                <w:rFonts w:asciiTheme="minorHAnsi" w:hAnsiTheme="minorHAnsi"/>
                <w:b/>
                <w:color w:val="000000"/>
                <w:lang w:eastAsia="en-US"/>
              </w:rPr>
            </w:pPr>
          </w:p>
          <w:p w:rsidR="005E6DC6" w:rsidRPr="00083914" w:rsidRDefault="005E6DC6" w:rsidP="00083914">
            <w:pPr>
              <w:jc w:val="center"/>
              <w:rPr>
                <w:rFonts w:asciiTheme="minorHAnsi" w:hAnsiTheme="minorHAnsi"/>
                <w:b/>
                <w:color w:val="000000"/>
                <w:lang w:eastAsia="en-US"/>
              </w:rPr>
            </w:pPr>
          </w:p>
          <w:p w:rsidR="005E6DC6" w:rsidRPr="00083914" w:rsidRDefault="005E6DC6" w:rsidP="00083914">
            <w:pPr>
              <w:jc w:val="center"/>
              <w:rPr>
                <w:rFonts w:asciiTheme="minorHAnsi" w:hAnsiTheme="minorHAnsi"/>
                <w:b/>
                <w:color w:val="000000"/>
                <w:lang w:eastAsia="en-US"/>
              </w:rPr>
            </w:pPr>
          </w:p>
          <w:p w:rsidR="005E6DC6" w:rsidRPr="00083914" w:rsidRDefault="005E6DC6" w:rsidP="00083914">
            <w:pPr>
              <w:jc w:val="center"/>
              <w:rPr>
                <w:rFonts w:asciiTheme="minorHAnsi" w:hAnsiTheme="minorHAnsi"/>
                <w:b/>
                <w:color w:val="000000"/>
                <w:lang w:eastAsia="en-US"/>
              </w:rPr>
            </w:pPr>
          </w:p>
          <w:p w:rsidR="005E6DC6" w:rsidRPr="00083914" w:rsidRDefault="005E6DC6" w:rsidP="00083914">
            <w:pPr>
              <w:jc w:val="center"/>
              <w:rPr>
                <w:rFonts w:asciiTheme="minorHAnsi" w:hAnsiTheme="minorHAnsi"/>
                <w:b/>
                <w:color w:val="000000"/>
                <w:lang w:eastAsia="en-US"/>
              </w:rPr>
            </w:pPr>
          </w:p>
          <w:p w:rsidR="005E6DC6" w:rsidRPr="00083914" w:rsidRDefault="005E6DC6" w:rsidP="00083914">
            <w:pPr>
              <w:jc w:val="center"/>
              <w:rPr>
                <w:rFonts w:asciiTheme="minorHAnsi" w:hAnsiTheme="minorHAnsi"/>
                <w:b/>
                <w:color w:val="000000"/>
                <w:lang w:eastAsia="en-US"/>
              </w:rPr>
            </w:pPr>
          </w:p>
          <w:p w:rsidR="005E6DC6" w:rsidRPr="00083914" w:rsidRDefault="005E6DC6" w:rsidP="00083914">
            <w:pPr>
              <w:jc w:val="center"/>
              <w:rPr>
                <w:rFonts w:asciiTheme="minorHAnsi" w:hAnsiTheme="minorHAnsi"/>
                <w:b/>
                <w:color w:val="000000"/>
                <w:lang w:eastAsia="en-US"/>
              </w:rPr>
            </w:pPr>
          </w:p>
        </w:tc>
        <w:tc>
          <w:tcPr>
            <w:tcW w:w="3279" w:type="dxa"/>
            <w:shd w:val="clear" w:color="auto" w:fill="FBE4D5" w:themeFill="accent2" w:themeFillTint="33"/>
            <w:vAlign w:val="center"/>
          </w:tcPr>
          <w:p w:rsidR="005E6DC6" w:rsidRPr="00083914" w:rsidRDefault="005E6DC6" w:rsidP="00083914">
            <w:pPr>
              <w:jc w:val="both"/>
              <w:rPr>
                <w:rFonts w:asciiTheme="minorHAnsi" w:hAnsiTheme="minorHAnsi"/>
                <w:b/>
                <w:color w:val="000000"/>
                <w:lang w:eastAsia="en-US"/>
              </w:rPr>
            </w:pPr>
            <w:r w:rsidRPr="00083914">
              <w:rPr>
                <w:rFonts w:asciiTheme="minorHAnsi" w:hAnsiTheme="minorHAnsi"/>
                <w:b/>
                <w:color w:val="000000"/>
                <w:lang w:eastAsia="en-US"/>
              </w:rPr>
              <w:t>Ülkemizin sağlık, kaplıca ve spor turizmi potansiyelleri tanıtılacaktır.</w:t>
            </w:r>
          </w:p>
          <w:p w:rsidR="005E6DC6" w:rsidRPr="00083914" w:rsidRDefault="005E6DC6" w:rsidP="00083914">
            <w:pPr>
              <w:jc w:val="both"/>
              <w:rPr>
                <w:rFonts w:asciiTheme="minorHAnsi" w:hAnsiTheme="minorHAnsi"/>
                <w:b/>
                <w:color w:val="000000"/>
                <w:lang w:eastAsia="en-US"/>
              </w:rPr>
            </w:pPr>
          </w:p>
        </w:tc>
        <w:tc>
          <w:tcPr>
            <w:tcW w:w="3393" w:type="dxa"/>
            <w:shd w:val="clear" w:color="auto" w:fill="FBE4D5" w:themeFill="accent2" w:themeFillTint="33"/>
            <w:vAlign w:val="center"/>
          </w:tcPr>
          <w:p w:rsidR="005E6DC6" w:rsidRPr="007A6695" w:rsidRDefault="005E6DC6" w:rsidP="00805C47">
            <w:pPr>
              <w:jc w:val="center"/>
              <w:rPr>
                <w:rFonts w:asciiTheme="minorHAnsi" w:hAnsiTheme="minorHAnsi"/>
                <w:color w:val="000000"/>
                <w:lang w:eastAsia="en-US"/>
              </w:rPr>
            </w:pPr>
            <w:r w:rsidRPr="007A6695">
              <w:rPr>
                <w:rFonts w:asciiTheme="minorHAnsi" w:hAnsiTheme="minorHAnsi"/>
                <w:color w:val="000000"/>
                <w:lang w:eastAsia="en-US"/>
              </w:rPr>
              <w:t>Sağlık Bakanlığı koordinesi ile Türkiye Kamu Hastaneleri Kurumu (S)</w:t>
            </w:r>
          </w:p>
          <w:p w:rsidR="005E6DC6" w:rsidRPr="007A6695" w:rsidRDefault="005E6DC6" w:rsidP="00805C47">
            <w:pPr>
              <w:jc w:val="center"/>
              <w:rPr>
                <w:rFonts w:asciiTheme="minorHAnsi" w:hAnsiTheme="minorHAnsi"/>
                <w:color w:val="000000"/>
                <w:lang w:eastAsia="en-US"/>
              </w:rPr>
            </w:pPr>
            <w:r w:rsidRPr="007A6695">
              <w:rPr>
                <w:rFonts w:asciiTheme="minorHAnsi" w:hAnsiTheme="minorHAnsi"/>
                <w:color w:val="000000"/>
                <w:lang w:eastAsia="en-US"/>
              </w:rPr>
              <w:t>YÖK koordinesi ile Üniversite hastaneleri (S)</w:t>
            </w:r>
          </w:p>
          <w:p w:rsidR="005E6DC6" w:rsidRPr="007A6695" w:rsidRDefault="005E6DC6" w:rsidP="00805C47">
            <w:pPr>
              <w:jc w:val="center"/>
              <w:rPr>
                <w:rFonts w:asciiTheme="minorHAnsi" w:hAnsiTheme="minorHAnsi"/>
                <w:color w:val="000000"/>
                <w:lang w:eastAsia="en-US"/>
              </w:rPr>
            </w:pPr>
            <w:r w:rsidRPr="007A6695">
              <w:rPr>
                <w:rFonts w:asciiTheme="minorHAnsi" w:hAnsiTheme="minorHAnsi"/>
                <w:color w:val="000000"/>
                <w:lang w:eastAsia="en-US"/>
              </w:rPr>
              <w:t>Ülkemizin ilgili spor Federasyonları (S)</w:t>
            </w:r>
          </w:p>
          <w:p w:rsidR="005E6DC6" w:rsidRPr="007A6695" w:rsidRDefault="005E6DC6" w:rsidP="00805C47">
            <w:pPr>
              <w:jc w:val="center"/>
              <w:rPr>
                <w:rFonts w:asciiTheme="minorHAnsi" w:hAnsiTheme="minorHAnsi"/>
                <w:color w:val="000000"/>
                <w:lang w:eastAsia="en-US"/>
              </w:rPr>
            </w:pPr>
            <w:r w:rsidRPr="007A6695">
              <w:rPr>
                <w:rFonts w:asciiTheme="minorHAnsi" w:hAnsiTheme="minorHAnsi"/>
                <w:color w:val="000000"/>
                <w:lang w:eastAsia="en-US"/>
              </w:rPr>
              <w:t>Ülkemiz spor kulüpleri (İ)</w:t>
            </w:r>
          </w:p>
          <w:p w:rsidR="005E6DC6" w:rsidRPr="007A6695" w:rsidRDefault="005E6DC6" w:rsidP="00805C47">
            <w:pPr>
              <w:jc w:val="center"/>
              <w:rPr>
                <w:rFonts w:asciiTheme="minorHAnsi" w:hAnsiTheme="minorHAnsi"/>
                <w:color w:val="000000"/>
                <w:lang w:eastAsia="en-US"/>
              </w:rPr>
            </w:pPr>
            <w:r w:rsidRPr="007A6695">
              <w:rPr>
                <w:rFonts w:asciiTheme="minorHAnsi" w:hAnsiTheme="minorHAnsi"/>
                <w:color w:val="000000"/>
                <w:lang w:eastAsia="en-US"/>
              </w:rPr>
              <w:t>Kaplıca Turizmi ağırlıklı Belediyeler ve Otel temsilcileri birlikleri (İ)</w:t>
            </w:r>
          </w:p>
          <w:p w:rsidR="005E6DC6" w:rsidRPr="007A6695" w:rsidRDefault="005E6DC6" w:rsidP="00805C47">
            <w:pPr>
              <w:jc w:val="center"/>
              <w:rPr>
                <w:rFonts w:asciiTheme="minorHAnsi" w:hAnsiTheme="minorHAnsi"/>
                <w:color w:val="000000"/>
                <w:lang w:eastAsia="en-US"/>
              </w:rPr>
            </w:pPr>
          </w:p>
        </w:tc>
        <w:tc>
          <w:tcPr>
            <w:tcW w:w="992" w:type="dxa"/>
            <w:shd w:val="clear" w:color="auto" w:fill="FBE4D5" w:themeFill="accent2" w:themeFillTint="33"/>
            <w:vAlign w:val="center"/>
          </w:tcPr>
          <w:p w:rsidR="005E6DC6" w:rsidRPr="007A6695" w:rsidRDefault="005E6DC6" w:rsidP="00523A42">
            <w:pPr>
              <w:jc w:val="center"/>
              <w:rPr>
                <w:rFonts w:asciiTheme="minorHAnsi" w:hAnsiTheme="minorHAnsi"/>
                <w:color w:val="000000"/>
                <w:lang w:eastAsia="en-US"/>
              </w:rPr>
            </w:pPr>
            <w:r w:rsidRPr="007A6695">
              <w:rPr>
                <w:rFonts w:asciiTheme="minorHAnsi" w:hAnsiTheme="minorHAnsi"/>
                <w:color w:val="000000"/>
                <w:lang w:eastAsia="en-US"/>
              </w:rPr>
              <w:t>2017-2019</w:t>
            </w:r>
          </w:p>
          <w:p w:rsidR="005E6DC6" w:rsidRPr="007A6695" w:rsidRDefault="005E6DC6" w:rsidP="00523A42">
            <w:pPr>
              <w:jc w:val="center"/>
              <w:rPr>
                <w:rFonts w:asciiTheme="minorHAnsi" w:hAnsiTheme="minorHAnsi"/>
                <w:color w:val="000000"/>
                <w:lang w:eastAsia="en-US"/>
              </w:rPr>
            </w:pPr>
          </w:p>
        </w:tc>
        <w:tc>
          <w:tcPr>
            <w:tcW w:w="6662" w:type="dxa"/>
            <w:shd w:val="clear" w:color="auto" w:fill="FBE4D5" w:themeFill="accent2" w:themeFillTint="33"/>
            <w:vAlign w:val="center"/>
          </w:tcPr>
          <w:p w:rsidR="005E6DC6" w:rsidRPr="007A6695" w:rsidRDefault="005E6DC6" w:rsidP="00802D8C">
            <w:pPr>
              <w:jc w:val="both"/>
              <w:rPr>
                <w:rFonts w:asciiTheme="minorHAnsi" w:hAnsiTheme="minorHAnsi"/>
                <w:color w:val="000000"/>
                <w:lang w:eastAsia="en-US"/>
              </w:rPr>
            </w:pPr>
            <w:r w:rsidRPr="007A6695">
              <w:rPr>
                <w:rFonts w:asciiTheme="minorHAnsi" w:hAnsiTheme="minorHAnsi"/>
                <w:color w:val="000000"/>
                <w:lang w:eastAsia="en-US"/>
              </w:rPr>
              <w:t>İran’da sağlık alanı ile ilgili devlet hastaneleri yetersiz olduğu, çok yaygın olmayan özel hastanelerin de çok pahalı olması dolayısıyla ilgili kişiler sağlıkla ilgili bir arayış içindedir. Ülkemizdeki Devlet ve Üniversite Hastaneleri başta olmak üzere diğer hastanelerin işbirliği çerçevesinde İran’daki ilgili birimlerle ilişkilerini artırarak bu alanda düzenli ve sürdürülebilir sağlık turizmi geliştirmeleri planlanmaktadır.</w:t>
            </w:r>
            <w:r w:rsidR="007C7D07">
              <w:rPr>
                <w:rFonts w:asciiTheme="minorHAnsi" w:hAnsiTheme="minorHAnsi"/>
                <w:color w:val="000000"/>
                <w:lang w:eastAsia="en-US"/>
              </w:rPr>
              <w:t xml:space="preserve"> </w:t>
            </w:r>
            <w:r w:rsidRPr="007A6695">
              <w:rPr>
                <w:rFonts w:asciiTheme="minorHAnsi" w:hAnsiTheme="minorHAnsi"/>
                <w:color w:val="000000"/>
                <w:lang w:eastAsia="en-US"/>
              </w:rPr>
              <w:t>Kaplıca turizminin tanıtımı ve çeşitliliğinin sunularak hem sağlık hem turistik gezi amaçlı yapılabileceğinin anlatılması faydalı olacaktır.</w:t>
            </w:r>
            <w:r w:rsidR="007C7D07">
              <w:rPr>
                <w:rFonts w:asciiTheme="minorHAnsi" w:hAnsiTheme="minorHAnsi"/>
                <w:color w:val="000000"/>
                <w:lang w:eastAsia="en-US"/>
              </w:rPr>
              <w:t xml:space="preserve"> </w:t>
            </w:r>
            <w:r w:rsidRPr="007A6695">
              <w:rPr>
                <w:rFonts w:asciiTheme="minorHAnsi" w:hAnsiTheme="minorHAnsi"/>
                <w:color w:val="000000"/>
                <w:lang w:eastAsia="en-US"/>
              </w:rPr>
              <w:t>İran’da ülkemizin büyük spor kulüplerine ve özellikle tanınmış futbolculara ilgi oldukça yüksektir. Bu nedenle ülkemizin spor tesislerinin tanıtımı planlanmaktadır.</w:t>
            </w:r>
          </w:p>
        </w:tc>
      </w:tr>
      <w:tr w:rsidR="005E6DC6" w:rsidRPr="00805C47" w:rsidTr="00BB6CF0">
        <w:trPr>
          <w:trHeight w:val="74"/>
        </w:trPr>
        <w:tc>
          <w:tcPr>
            <w:tcW w:w="1233" w:type="dxa"/>
            <w:shd w:val="clear" w:color="auto" w:fill="FDF4ED"/>
            <w:vAlign w:val="center"/>
          </w:tcPr>
          <w:p w:rsidR="005E6DC6" w:rsidRPr="00083914" w:rsidRDefault="0016246A" w:rsidP="00083914">
            <w:pPr>
              <w:jc w:val="center"/>
              <w:rPr>
                <w:rFonts w:asciiTheme="minorHAnsi" w:hAnsiTheme="minorHAnsi"/>
                <w:b/>
                <w:color w:val="000000"/>
                <w:lang w:eastAsia="en-US"/>
              </w:rPr>
            </w:pPr>
            <w:r w:rsidRPr="00083914">
              <w:rPr>
                <w:rFonts w:asciiTheme="minorHAnsi" w:hAnsiTheme="minorHAnsi"/>
                <w:b/>
                <w:color w:val="000000"/>
                <w:lang w:eastAsia="en-US"/>
              </w:rPr>
              <w:t>5</w:t>
            </w:r>
            <w:r w:rsidR="005E6DC6" w:rsidRPr="00083914">
              <w:rPr>
                <w:rFonts w:asciiTheme="minorHAnsi" w:hAnsiTheme="minorHAnsi"/>
                <w:b/>
                <w:color w:val="000000"/>
                <w:lang w:eastAsia="en-US"/>
              </w:rPr>
              <w:t>.4</w:t>
            </w:r>
          </w:p>
        </w:tc>
        <w:tc>
          <w:tcPr>
            <w:tcW w:w="3279" w:type="dxa"/>
            <w:shd w:val="clear" w:color="auto" w:fill="FDF4ED"/>
            <w:vAlign w:val="center"/>
          </w:tcPr>
          <w:p w:rsidR="005E6DC6" w:rsidRPr="00083914" w:rsidRDefault="005E6DC6" w:rsidP="00083914">
            <w:pPr>
              <w:jc w:val="both"/>
              <w:rPr>
                <w:rFonts w:asciiTheme="minorHAnsi" w:hAnsiTheme="minorHAnsi"/>
                <w:b/>
                <w:color w:val="000000"/>
                <w:lang w:eastAsia="en-US"/>
              </w:rPr>
            </w:pPr>
            <w:r w:rsidRPr="00083914">
              <w:rPr>
                <w:rFonts w:asciiTheme="minorHAnsi" w:hAnsiTheme="minorHAnsi"/>
                <w:b/>
                <w:color w:val="000000"/>
                <w:lang w:eastAsia="en-US"/>
              </w:rPr>
              <w:t xml:space="preserve">İran’da hayli ilgi gören Türk mutfağı ve yemek çeşitliliğin tanıtımına, tadımına yönelik </w:t>
            </w:r>
            <w:proofErr w:type="spellStart"/>
            <w:r w:rsidRPr="00083914">
              <w:rPr>
                <w:rFonts w:asciiTheme="minorHAnsi" w:hAnsiTheme="minorHAnsi"/>
                <w:b/>
                <w:color w:val="000000"/>
                <w:lang w:eastAsia="en-US"/>
              </w:rPr>
              <w:t>çalıştaylar</w:t>
            </w:r>
            <w:proofErr w:type="spellEnd"/>
            <w:r w:rsidRPr="00083914">
              <w:rPr>
                <w:rFonts w:asciiTheme="minorHAnsi" w:hAnsiTheme="minorHAnsi"/>
                <w:b/>
                <w:color w:val="000000"/>
                <w:lang w:eastAsia="en-US"/>
              </w:rPr>
              <w:t>-uygulamalı mutfak çalışmaları yapılacaktır.</w:t>
            </w:r>
          </w:p>
        </w:tc>
        <w:tc>
          <w:tcPr>
            <w:tcW w:w="3393" w:type="dxa"/>
            <w:shd w:val="clear" w:color="auto" w:fill="FDF4ED"/>
            <w:vAlign w:val="center"/>
          </w:tcPr>
          <w:p w:rsidR="005E6DC6" w:rsidRPr="007A6695" w:rsidRDefault="005E6DC6" w:rsidP="00805C47">
            <w:pPr>
              <w:jc w:val="center"/>
              <w:rPr>
                <w:rFonts w:asciiTheme="minorHAnsi" w:hAnsiTheme="minorHAnsi"/>
                <w:color w:val="000000"/>
                <w:lang w:eastAsia="en-US"/>
              </w:rPr>
            </w:pPr>
            <w:r w:rsidRPr="007A6695">
              <w:rPr>
                <w:rFonts w:asciiTheme="minorHAnsi" w:hAnsiTheme="minorHAnsi"/>
                <w:color w:val="000000"/>
                <w:lang w:eastAsia="en-US"/>
              </w:rPr>
              <w:t>Kültür ve Turizm Bakanlığı (S)</w:t>
            </w:r>
          </w:p>
          <w:p w:rsidR="005E6DC6" w:rsidRPr="007A6695" w:rsidRDefault="005E6DC6" w:rsidP="00805C47">
            <w:pPr>
              <w:jc w:val="center"/>
              <w:rPr>
                <w:rFonts w:asciiTheme="minorHAnsi" w:hAnsiTheme="minorHAnsi"/>
                <w:color w:val="000000"/>
                <w:lang w:eastAsia="en-US"/>
              </w:rPr>
            </w:pPr>
            <w:r w:rsidRPr="007A6695">
              <w:rPr>
                <w:rFonts w:asciiTheme="minorHAnsi" w:hAnsiTheme="minorHAnsi"/>
                <w:color w:val="000000"/>
                <w:lang w:eastAsia="en-US"/>
              </w:rPr>
              <w:t>Türkiye Radyo ve Televizyon Kurumu (S)</w:t>
            </w:r>
          </w:p>
          <w:p w:rsidR="005E6DC6" w:rsidRPr="007A6695" w:rsidRDefault="005E6DC6" w:rsidP="00805C47">
            <w:pPr>
              <w:jc w:val="center"/>
              <w:rPr>
                <w:rFonts w:asciiTheme="minorHAnsi" w:hAnsiTheme="minorHAnsi"/>
                <w:color w:val="000000"/>
                <w:lang w:eastAsia="en-US"/>
              </w:rPr>
            </w:pPr>
            <w:r w:rsidRPr="007A6695">
              <w:rPr>
                <w:rFonts w:asciiTheme="minorHAnsi" w:hAnsiTheme="minorHAnsi"/>
                <w:color w:val="000000"/>
                <w:lang w:eastAsia="en-US"/>
              </w:rPr>
              <w:t>Tanınmış ilgili yöre mutfakları temsilcileri-aşçıları (İ)</w:t>
            </w:r>
          </w:p>
        </w:tc>
        <w:tc>
          <w:tcPr>
            <w:tcW w:w="992" w:type="dxa"/>
            <w:shd w:val="clear" w:color="auto" w:fill="FDF4ED"/>
            <w:vAlign w:val="center"/>
          </w:tcPr>
          <w:p w:rsidR="005E6DC6" w:rsidRPr="007A6695" w:rsidRDefault="005E6DC6" w:rsidP="00523A42">
            <w:pPr>
              <w:jc w:val="center"/>
              <w:rPr>
                <w:rFonts w:asciiTheme="minorHAnsi" w:hAnsiTheme="minorHAnsi"/>
                <w:color w:val="000000"/>
                <w:lang w:eastAsia="en-US"/>
              </w:rPr>
            </w:pPr>
            <w:r w:rsidRPr="007A6695">
              <w:rPr>
                <w:rFonts w:asciiTheme="minorHAnsi" w:hAnsiTheme="minorHAnsi"/>
                <w:color w:val="000000"/>
                <w:lang w:eastAsia="en-US"/>
              </w:rPr>
              <w:t>2017-2019</w:t>
            </w:r>
          </w:p>
        </w:tc>
        <w:tc>
          <w:tcPr>
            <w:tcW w:w="6662" w:type="dxa"/>
            <w:shd w:val="clear" w:color="auto" w:fill="FDF4ED"/>
            <w:vAlign w:val="center"/>
          </w:tcPr>
          <w:p w:rsidR="005E6DC6" w:rsidRPr="007A6695" w:rsidRDefault="005E6DC6" w:rsidP="00802D8C">
            <w:pPr>
              <w:jc w:val="both"/>
              <w:rPr>
                <w:rFonts w:asciiTheme="minorHAnsi" w:hAnsiTheme="minorHAnsi"/>
                <w:color w:val="000000"/>
                <w:lang w:eastAsia="en-US"/>
              </w:rPr>
            </w:pPr>
            <w:r w:rsidRPr="007A6695">
              <w:rPr>
                <w:rFonts w:asciiTheme="minorHAnsi" w:hAnsiTheme="minorHAnsi"/>
                <w:color w:val="000000"/>
                <w:lang w:eastAsia="en-US"/>
              </w:rPr>
              <w:t xml:space="preserve">İran’da yoğun seyredilen Türkiye TV programlarının başında yemek programları da gelmektedir. Türk mutfağını tanıtıcı organizasyonlar ile birlikte Türk mutfağına </w:t>
            </w:r>
            <w:proofErr w:type="gramStart"/>
            <w:r w:rsidRPr="007A6695">
              <w:rPr>
                <w:rFonts w:asciiTheme="minorHAnsi" w:hAnsiTheme="minorHAnsi"/>
                <w:color w:val="000000"/>
                <w:lang w:eastAsia="en-US"/>
              </w:rPr>
              <w:t>halihazırda</w:t>
            </w:r>
            <w:proofErr w:type="gramEnd"/>
            <w:r w:rsidRPr="007A6695">
              <w:rPr>
                <w:rFonts w:asciiTheme="minorHAnsi" w:hAnsiTheme="minorHAnsi"/>
                <w:color w:val="000000"/>
                <w:lang w:eastAsia="en-US"/>
              </w:rPr>
              <w:t xml:space="preserve"> var olan ilginin daha da artırılması planlanmaktadır.</w:t>
            </w:r>
          </w:p>
        </w:tc>
      </w:tr>
      <w:tr w:rsidR="007A6695" w:rsidRPr="00805C47" w:rsidTr="00BB6CF0">
        <w:trPr>
          <w:trHeight w:val="3180"/>
        </w:trPr>
        <w:tc>
          <w:tcPr>
            <w:tcW w:w="1233" w:type="dxa"/>
            <w:shd w:val="clear" w:color="auto" w:fill="FBE4D5" w:themeFill="accent2" w:themeFillTint="33"/>
            <w:vAlign w:val="center"/>
          </w:tcPr>
          <w:p w:rsidR="007A6695" w:rsidRPr="00083914" w:rsidRDefault="007A6695" w:rsidP="00805C47">
            <w:pPr>
              <w:jc w:val="both"/>
              <w:rPr>
                <w:rFonts w:asciiTheme="minorHAnsi" w:hAnsiTheme="minorHAnsi"/>
                <w:b/>
                <w:color w:val="000000"/>
                <w:lang w:eastAsia="en-US"/>
              </w:rPr>
            </w:pPr>
          </w:p>
          <w:p w:rsidR="007A6695" w:rsidRPr="00083914" w:rsidRDefault="007A6695" w:rsidP="00805C47">
            <w:pPr>
              <w:jc w:val="both"/>
              <w:rPr>
                <w:rFonts w:asciiTheme="minorHAnsi" w:hAnsiTheme="minorHAnsi"/>
                <w:b/>
                <w:color w:val="000000"/>
                <w:lang w:eastAsia="en-US"/>
              </w:rPr>
            </w:pPr>
          </w:p>
          <w:p w:rsidR="007A6695" w:rsidRPr="00083914" w:rsidRDefault="007A6695" w:rsidP="00805C47">
            <w:pPr>
              <w:jc w:val="both"/>
              <w:rPr>
                <w:rFonts w:asciiTheme="minorHAnsi" w:hAnsiTheme="minorHAnsi"/>
                <w:b/>
                <w:color w:val="000000"/>
                <w:lang w:eastAsia="en-US"/>
              </w:rPr>
            </w:pPr>
          </w:p>
          <w:p w:rsidR="00CC4ABC" w:rsidRPr="00083914" w:rsidRDefault="00CC4ABC" w:rsidP="00805C47">
            <w:pPr>
              <w:jc w:val="both"/>
              <w:rPr>
                <w:rFonts w:asciiTheme="minorHAnsi" w:hAnsiTheme="minorHAnsi"/>
                <w:b/>
                <w:color w:val="000000"/>
                <w:lang w:eastAsia="en-US"/>
              </w:rPr>
            </w:pPr>
          </w:p>
          <w:p w:rsidR="00CC4ABC" w:rsidRPr="00083914" w:rsidRDefault="00CC4ABC" w:rsidP="00805C47">
            <w:pPr>
              <w:jc w:val="both"/>
              <w:rPr>
                <w:rFonts w:asciiTheme="minorHAnsi" w:hAnsiTheme="minorHAnsi"/>
                <w:b/>
                <w:color w:val="000000"/>
                <w:lang w:eastAsia="en-US"/>
              </w:rPr>
            </w:pPr>
          </w:p>
          <w:p w:rsidR="00CC4ABC" w:rsidRPr="00083914" w:rsidRDefault="0016246A" w:rsidP="00083914">
            <w:pPr>
              <w:jc w:val="center"/>
              <w:rPr>
                <w:rFonts w:asciiTheme="minorHAnsi" w:hAnsiTheme="minorHAnsi"/>
                <w:b/>
                <w:color w:val="000000"/>
                <w:lang w:eastAsia="en-US"/>
              </w:rPr>
            </w:pPr>
            <w:r w:rsidRPr="00083914">
              <w:rPr>
                <w:rFonts w:asciiTheme="minorHAnsi" w:hAnsiTheme="minorHAnsi"/>
                <w:b/>
                <w:color w:val="000000"/>
                <w:lang w:eastAsia="en-US"/>
              </w:rPr>
              <w:t>5</w:t>
            </w:r>
            <w:r w:rsidR="00CC4ABC" w:rsidRPr="00083914">
              <w:rPr>
                <w:rFonts w:asciiTheme="minorHAnsi" w:hAnsiTheme="minorHAnsi"/>
                <w:b/>
                <w:color w:val="000000"/>
                <w:lang w:eastAsia="en-US"/>
              </w:rPr>
              <w:t>.5</w:t>
            </w:r>
          </w:p>
          <w:p w:rsidR="007A6695" w:rsidRPr="00083914" w:rsidRDefault="007A6695" w:rsidP="00805C47">
            <w:pPr>
              <w:jc w:val="both"/>
              <w:rPr>
                <w:rFonts w:asciiTheme="minorHAnsi" w:hAnsiTheme="minorHAnsi"/>
                <w:b/>
                <w:color w:val="000000"/>
                <w:lang w:eastAsia="en-US"/>
              </w:rPr>
            </w:pPr>
          </w:p>
          <w:p w:rsidR="007A6695" w:rsidRPr="00083914" w:rsidRDefault="007A6695" w:rsidP="00805C47">
            <w:pPr>
              <w:jc w:val="both"/>
              <w:rPr>
                <w:rFonts w:asciiTheme="minorHAnsi" w:hAnsiTheme="minorHAnsi"/>
                <w:b/>
                <w:color w:val="000000"/>
                <w:lang w:eastAsia="en-US"/>
              </w:rPr>
            </w:pPr>
          </w:p>
          <w:p w:rsidR="007A6695" w:rsidRPr="00083914" w:rsidRDefault="007A6695" w:rsidP="00805C47">
            <w:pPr>
              <w:jc w:val="both"/>
              <w:rPr>
                <w:rFonts w:asciiTheme="minorHAnsi" w:hAnsiTheme="minorHAnsi"/>
                <w:b/>
                <w:color w:val="000000"/>
                <w:lang w:eastAsia="en-US"/>
              </w:rPr>
            </w:pPr>
          </w:p>
          <w:p w:rsidR="007A6695" w:rsidRPr="00083914" w:rsidRDefault="007A6695" w:rsidP="00805C47">
            <w:pPr>
              <w:jc w:val="both"/>
              <w:rPr>
                <w:rFonts w:asciiTheme="minorHAnsi" w:hAnsiTheme="minorHAnsi"/>
                <w:b/>
                <w:color w:val="000000"/>
                <w:lang w:eastAsia="en-US"/>
              </w:rPr>
            </w:pPr>
          </w:p>
          <w:p w:rsidR="007A6695" w:rsidRPr="00083914" w:rsidRDefault="007A6695" w:rsidP="00805C47">
            <w:pPr>
              <w:jc w:val="both"/>
              <w:rPr>
                <w:rFonts w:asciiTheme="minorHAnsi" w:hAnsiTheme="minorHAnsi"/>
                <w:b/>
                <w:color w:val="000000"/>
                <w:lang w:eastAsia="en-US"/>
              </w:rPr>
            </w:pPr>
          </w:p>
        </w:tc>
        <w:tc>
          <w:tcPr>
            <w:tcW w:w="3279" w:type="dxa"/>
            <w:shd w:val="clear" w:color="auto" w:fill="FBE4D5" w:themeFill="accent2" w:themeFillTint="33"/>
            <w:vAlign w:val="center"/>
          </w:tcPr>
          <w:p w:rsidR="007A6695" w:rsidRPr="00083914" w:rsidRDefault="00CC4ABC" w:rsidP="007A6695">
            <w:pPr>
              <w:jc w:val="both"/>
              <w:rPr>
                <w:rFonts w:asciiTheme="minorHAnsi" w:hAnsiTheme="minorHAnsi"/>
                <w:b/>
                <w:color w:val="000000"/>
                <w:lang w:eastAsia="en-US"/>
              </w:rPr>
            </w:pPr>
            <w:r w:rsidRPr="00083914">
              <w:rPr>
                <w:rFonts w:asciiTheme="minorHAnsi" w:hAnsiTheme="minorHAnsi"/>
                <w:b/>
                <w:color w:val="000000"/>
                <w:lang w:eastAsia="en-US"/>
              </w:rPr>
              <w:t xml:space="preserve">Türk </w:t>
            </w:r>
            <w:r w:rsidR="007A6695" w:rsidRPr="00083914">
              <w:rPr>
                <w:rFonts w:asciiTheme="minorHAnsi" w:hAnsiTheme="minorHAnsi"/>
                <w:b/>
                <w:color w:val="000000"/>
                <w:lang w:eastAsia="en-US"/>
              </w:rPr>
              <w:t>üniversitelerinin denkliğinin tanınmasına yönelik</w:t>
            </w:r>
            <w:r w:rsidR="007C7D07" w:rsidRPr="00083914">
              <w:rPr>
                <w:rFonts w:asciiTheme="minorHAnsi" w:hAnsiTheme="minorHAnsi"/>
                <w:b/>
                <w:color w:val="000000"/>
                <w:lang w:eastAsia="en-US"/>
              </w:rPr>
              <w:t xml:space="preserve"> olarak İran makamları nezdinde </w:t>
            </w:r>
            <w:r w:rsidR="007A6695" w:rsidRPr="00083914">
              <w:rPr>
                <w:rFonts w:asciiTheme="minorHAnsi" w:hAnsiTheme="minorHAnsi"/>
                <w:b/>
                <w:color w:val="000000"/>
                <w:lang w:eastAsia="en-US"/>
              </w:rPr>
              <w:t>çalışma yürütülecektir.</w:t>
            </w:r>
          </w:p>
        </w:tc>
        <w:tc>
          <w:tcPr>
            <w:tcW w:w="3393" w:type="dxa"/>
            <w:shd w:val="clear" w:color="auto" w:fill="FBE4D5" w:themeFill="accent2" w:themeFillTint="33"/>
            <w:vAlign w:val="center"/>
          </w:tcPr>
          <w:p w:rsidR="007A6695" w:rsidRPr="007A6695" w:rsidRDefault="007A6695" w:rsidP="00805C47">
            <w:pPr>
              <w:jc w:val="center"/>
              <w:rPr>
                <w:rFonts w:asciiTheme="minorHAnsi" w:hAnsiTheme="minorHAnsi"/>
                <w:color w:val="000000"/>
                <w:lang w:eastAsia="en-US"/>
              </w:rPr>
            </w:pPr>
            <w:r w:rsidRPr="007A6695">
              <w:rPr>
                <w:rFonts w:asciiTheme="minorHAnsi" w:hAnsiTheme="minorHAnsi"/>
                <w:color w:val="000000"/>
                <w:lang w:eastAsia="en-US"/>
              </w:rPr>
              <w:t>YÖK (S)</w:t>
            </w:r>
          </w:p>
          <w:p w:rsidR="007A6695" w:rsidRPr="007A6695" w:rsidRDefault="007A6695" w:rsidP="00805C47">
            <w:pPr>
              <w:jc w:val="center"/>
              <w:rPr>
                <w:rFonts w:asciiTheme="minorHAnsi" w:hAnsiTheme="minorHAnsi"/>
                <w:color w:val="000000"/>
                <w:lang w:eastAsia="en-US"/>
              </w:rPr>
            </w:pPr>
            <w:r w:rsidRPr="007A6695">
              <w:rPr>
                <w:rFonts w:asciiTheme="minorHAnsi" w:hAnsiTheme="minorHAnsi"/>
                <w:color w:val="000000"/>
                <w:lang w:eastAsia="en-US"/>
              </w:rPr>
              <w:t>Ekonomi Bakanlığı (Serbest Bölgeler, Yabancı Yatırım ve Hizmetler Genel Müdürlüğü) (İ)</w:t>
            </w:r>
          </w:p>
          <w:p w:rsidR="007A6695" w:rsidRPr="007A6695" w:rsidRDefault="007A6695" w:rsidP="00805C47">
            <w:pPr>
              <w:jc w:val="center"/>
              <w:rPr>
                <w:rFonts w:asciiTheme="minorHAnsi" w:hAnsiTheme="minorHAnsi"/>
                <w:color w:val="000000"/>
                <w:lang w:eastAsia="en-US"/>
              </w:rPr>
            </w:pPr>
            <w:proofErr w:type="spellStart"/>
            <w:r w:rsidRPr="007A6695">
              <w:rPr>
                <w:rFonts w:asciiTheme="minorHAnsi" w:hAnsiTheme="minorHAnsi"/>
                <w:color w:val="000000"/>
                <w:lang w:eastAsia="en-US"/>
              </w:rPr>
              <w:t>Sektörel</w:t>
            </w:r>
            <w:proofErr w:type="spellEnd"/>
            <w:r w:rsidRPr="007A6695">
              <w:rPr>
                <w:rFonts w:asciiTheme="minorHAnsi" w:hAnsiTheme="minorHAnsi"/>
                <w:color w:val="000000"/>
                <w:lang w:eastAsia="en-US"/>
              </w:rPr>
              <w:t xml:space="preserve"> sivil toplum kuruluşları (İ)</w:t>
            </w:r>
          </w:p>
        </w:tc>
        <w:tc>
          <w:tcPr>
            <w:tcW w:w="992" w:type="dxa"/>
            <w:shd w:val="clear" w:color="auto" w:fill="FBE4D5" w:themeFill="accent2" w:themeFillTint="33"/>
            <w:vAlign w:val="center"/>
          </w:tcPr>
          <w:p w:rsidR="007A6695" w:rsidRPr="007A6695" w:rsidRDefault="007A6695" w:rsidP="00523A42">
            <w:pPr>
              <w:jc w:val="center"/>
              <w:rPr>
                <w:rFonts w:asciiTheme="minorHAnsi" w:hAnsiTheme="minorHAnsi"/>
                <w:color w:val="000000"/>
                <w:lang w:eastAsia="en-US"/>
              </w:rPr>
            </w:pPr>
            <w:r w:rsidRPr="007A6695">
              <w:rPr>
                <w:rFonts w:asciiTheme="minorHAnsi" w:hAnsiTheme="minorHAnsi"/>
                <w:color w:val="000000"/>
                <w:lang w:eastAsia="en-US"/>
              </w:rPr>
              <w:t>2017</w:t>
            </w:r>
          </w:p>
        </w:tc>
        <w:tc>
          <w:tcPr>
            <w:tcW w:w="6662" w:type="dxa"/>
            <w:shd w:val="clear" w:color="auto" w:fill="FBE4D5" w:themeFill="accent2" w:themeFillTint="33"/>
            <w:vAlign w:val="center"/>
          </w:tcPr>
          <w:p w:rsidR="007A6695" w:rsidRPr="007A6695" w:rsidRDefault="007A6695" w:rsidP="007A6695">
            <w:pPr>
              <w:jc w:val="both"/>
              <w:rPr>
                <w:rFonts w:asciiTheme="minorHAnsi" w:hAnsiTheme="minorHAnsi"/>
                <w:color w:val="000000"/>
                <w:lang w:eastAsia="en-US"/>
              </w:rPr>
            </w:pPr>
            <w:r w:rsidRPr="007A6695">
              <w:rPr>
                <w:rFonts w:asciiTheme="minorHAnsi" w:hAnsiTheme="minorHAnsi"/>
                <w:color w:val="000000"/>
                <w:lang w:eastAsia="en-US"/>
              </w:rPr>
              <w:t>İran Yükseköğretim Bakanlığınca 2016 yılı için açıklanan listede 2013’teki listede yer alan “YÖK’ün tanıdığı üniversiteler tarafımızca tanınır” ifadesi kaldırılmıştır. Bu Türk üniversitelerinde eğitim gören İranlı öğrenciler için bürokratik işlemlerde zorluk çıkarırken, İranlı aday öğrencilerin yalnızca listedeki kısıtlı sayıda üniversiteleri tercih edilmesine sebep olmuştur.</w:t>
            </w:r>
          </w:p>
          <w:p w:rsidR="007A6695" w:rsidRPr="007A6695" w:rsidRDefault="007A6695" w:rsidP="007A6695">
            <w:pPr>
              <w:jc w:val="both"/>
              <w:rPr>
                <w:rFonts w:asciiTheme="minorHAnsi" w:hAnsiTheme="minorHAnsi"/>
                <w:color w:val="000000"/>
                <w:lang w:eastAsia="en-US"/>
              </w:rPr>
            </w:pPr>
            <w:r w:rsidRPr="007A6695">
              <w:rPr>
                <w:rFonts w:asciiTheme="minorHAnsi" w:hAnsiTheme="minorHAnsi"/>
                <w:color w:val="000000"/>
                <w:lang w:eastAsia="en-US"/>
              </w:rPr>
              <w:t>Son dönemde yaşanan bu gelişme, İran’dan ülkemize gelecek uluslararası öğrenci sayısını olumsuz yönde etkileyecektir. Bu itibarla, İran makamlarınca ülkemiz üniversitelerinin denkliğinin tanıması son derece önemlidir.</w:t>
            </w:r>
          </w:p>
        </w:tc>
      </w:tr>
    </w:tbl>
    <w:tbl>
      <w:tblPr>
        <w:tblpPr w:leftFromText="141" w:rightFromText="141" w:vertAnchor="page" w:horzAnchor="margin" w:tblpXSpec="center" w:tblpY="4921"/>
        <w:tblW w:w="5192" w:type="pct"/>
        <w:tblBorders>
          <w:insideV w:val="single" w:sz="4" w:space="0" w:color="FFFFFF"/>
        </w:tblBorders>
        <w:tblLook w:val="04A0" w:firstRow="1" w:lastRow="0" w:firstColumn="1" w:lastColumn="0" w:noHBand="0" w:noVBand="1"/>
      </w:tblPr>
      <w:tblGrid>
        <w:gridCol w:w="1114"/>
        <w:gridCol w:w="4127"/>
        <w:gridCol w:w="2522"/>
        <w:gridCol w:w="1135"/>
        <w:gridCol w:w="6690"/>
      </w:tblGrid>
      <w:tr w:rsidR="00AA0148" w:rsidRPr="00805C47" w:rsidTr="00523A42">
        <w:trPr>
          <w:trHeight w:val="567"/>
        </w:trPr>
        <w:tc>
          <w:tcPr>
            <w:tcW w:w="357" w:type="pct"/>
            <w:tcBorders>
              <w:bottom w:val="single" w:sz="12" w:space="0" w:color="FFFFFF"/>
            </w:tcBorders>
            <w:shd w:val="clear" w:color="auto" w:fill="C00000"/>
            <w:vAlign w:val="center"/>
          </w:tcPr>
          <w:p w:rsidR="00AA0148" w:rsidRPr="00805C47" w:rsidRDefault="0016246A" w:rsidP="00523A42">
            <w:pP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HEDEF -6</w:t>
            </w:r>
          </w:p>
        </w:tc>
        <w:tc>
          <w:tcPr>
            <w:tcW w:w="4643" w:type="pct"/>
            <w:gridSpan w:val="4"/>
            <w:tcBorders>
              <w:bottom w:val="single" w:sz="12" w:space="0" w:color="FFFFFF"/>
            </w:tcBorders>
            <w:shd w:val="clear" w:color="auto" w:fill="C00000"/>
            <w:vAlign w:val="center"/>
          </w:tcPr>
          <w:p w:rsidR="00AA0148" w:rsidRPr="00805C47" w:rsidRDefault="00BB6CF0" w:rsidP="00523A42">
            <w:pP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LOJİSTİK İMKÂNLARININ İYİLEŞTİRİLMESİ</w:t>
            </w:r>
          </w:p>
        </w:tc>
      </w:tr>
      <w:tr w:rsidR="00AA0148" w:rsidRPr="00805C47" w:rsidTr="00523A42">
        <w:trPr>
          <w:trHeight w:val="850"/>
        </w:trPr>
        <w:tc>
          <w:tcPr>
            <w:tcW w:w="357" w:type="pct"/>
            <w:shd w:val="clear" w:color="auto" w:fill="FBE4D5"/>
            <w:vAlign w:val="center"/>
          </w:tcPr>
          <w:p w:rsidR="00AA0148" w:rsidRPr="00083914" w:rsidRDefault="00AA0148" w:rsidP="00523A42">
            <w:pPr>
              <w:jc w:val="both"/>
              <w:rPr>
                <w:rFonts w:asciiTheme="minorHAnsi" w:hAnsiTheme="minorHAnsi"/>
                <w:b/>
                <w:color w:val="000000"/>
                <w:lang w:eastAsia="en-US"/>
              </w:rPr>
            </w:pPr>
            <w:r w:rsidRPr="00083914">
              <w:rPr>
                <w:rFonts w:asciiTheme="minorHAnsi" w:hAnsiTheme="minorHAnsi"/>
                <w:b/>
                <w:color w:val="000000"/>
                <w:lang w:eastAsia="en-US"/>
              </w:rPr>
              <w:t>GEREKÇE</w:t>
            </w:r>
          </w:p>
        </w:tc>
        <w:tc>
          <w:tcPr>
            <w:tcW w:w="4643" w:type="pct"/>
            <w:gridSpan w:val="4"/>
            <w:shd w:val="clear" w:color="auto" w:fill="FBE4D5"/>
            <w:vAlign w:val="center"/>
          </w:tcPr>
          <w:p w:rsidR="00AA0148" w:rsidRPr="007A6695" w:rsidRDefault="00AA0148" w:rsidP="00523A42">
            <w:pPr>
              <w:jc w:val="both"/>
              <w:rPr>
                <w:rFonts w:asciiTheme="minorHAnsi" w:hAnsiTheme="minorHAnsi"/>
                <w:color w:val="000000"/>
                <w:lang w:eastAsia="en-US"/>
              </w:rPr>
            </w:pPr>
            <w:r w:rsidRPr="007A6695">
              <w:rPr>
                <w:rFonts w:asciiTheme="minorHAnsi" w:hAnsiTheme="minorHAnsi"/>
                <w:color w:val="000000"/>
                <w:lang w:eastAsia="en-US"/>
              </w:rPr>
              <w:t xml:space="preserve">İran ile mevcut lojistik politikaların gözden geçirilmesi ve var olan ticaret yollarının iyileştirilmesi İş Konseyi’nin öncelikli hedefleri arasındadır. Bu şekilde Türkiye’nin Körfez ve Orta Asya Ülkelerine ihracatının önünde bir engel olarak duran nakliye kaynaklı sorunların çözümüne yardımcı olabilir. Ambargo sonrası Avrupa Ülkeleriyle ticaretini arttıracak olan İran’ın Batılı Ülkelerle ticaretinde Türkiye transit konumunu güçlendirebilir. Diğer yandan, Ekonomik </w:t>
            </w:r>
            <w:r>
              <w:rPr>
                <w:rFonts w:asciiTheme="minorHAnsi" w:hAnsiTheme="minorHAnsi"/>
                <w:color w:val="000000"/>
                <w:lang w:eastAsia="en-US"/>
              </w:rPr>
              <w:t>İşbirliği Örgütü’nün yürüttüğü İstanbul-İ</w:t>
            </w:r>
            <w:r w:rsidRPr="007A6695">
              <w:rPr>
                <w:rFonts w:asciiTheme="minorHAnsi" w:hAnsiTheme="minorHAnsi"/>
                <w:color w:val="000000"/>
                <w:lang w:eastAsia="en-US"/>
              </w:rPr>
              <w:t>slamabad Tren yolu projesi Türkiye-İran-Pakistan ticareti için önemli bir dönüm noktasıdır.</w:t>
            </w:r>
          </w:p>
        </w:tc>
      </w:tr>
      <w:tr w:rsidR="00AA0148" w:rsidRPr="00805C47" w:rsidTr="00523A42">
        <w:trPr>
          <w:trHeight w:val="567"/>
        </w:trPr>
        <w:tc>
          <w:tcPr>
            <w:tcW w:w="1681" w:type="pct"/>
            <w:gridSpan w:val="2"/>
            <w:shd w:val="clear" w:color="auto" w:fill="1F4E79"/>
            <w:vAlign w:val="center"/>
          </w:tcPr>
          <w:p w:rsidR="00AA0148" w:rsidRPr="00805C47" w:rsidRDefault="00067DF4" w:rsidP="00523A42">
            <w:pPr>
              <w:jc w:val="cente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EYLEM</w:t>
            </w:r>
          </w:p>
        </w:tc>
        <w:tc>
          <w:tcPr>
            <w:tcW w:w="809" w:type="pct"/>
            <w:shd w:val="clear" w:color="auto" w:fill="1F4E79"/>
            <w:vAlign w:val="center"/>
          </w:tcPr>
          <w:p w:rsidR="00AA0148" w:rsidRPr="00805C47" w:rsidRDefault="00AA0148" w:rsidP="00523A42">
            <w:pPr>
              <w:jc w:val="cente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SORUMLU (S)/İLGİLİ (İ) KURULUŞ</w:t>
            </w:r>
          </w:p>
        </w:tc>
        <w:tc>
          <w:tcPr>
            <w:tcW w:w="364" w:type="pct"/>
            <w:shd w:val="clear" w:color="auto" w:fill="1F4E79"/>
            <w:vAlign w:val="center"/>
          </w:tcPr>
          <w:p w:rsidR="00AA0148" w:rsidRPr="00805C47" w:rsidRDefault="00AA0148" w:rsidP="00523A42">
            <w:pPr>
              <w:jc w:val="cente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SÜRE</w:t>
            </w:r>
          </w:p>
        </w:tc>
        <w:tc>
          <w:tcPr>
            <w:tcW w:w="2146" w:type="pct"/>
            <w:shd w:val="clear" w:color="auto" w:fill="1F4E79"/>
            <w:vAlign w:val="center"/>
          </w:tcPr>
          <w:p w:rsidR="00AA0148" w:rsidRPr="00805C47" w:rsidRDefault="00AA0148" w:rsidP="00523A42">
            <w:pPr>
              <w:jc w:val="center"/>
              <w:rPr>
                <w:rFonts w:asciiTheme="minorHAnsi" w:hAnsiTheme="minorHAnsi"/>
                <w:b/>
                <w:color w:val="FFFFFF" w:themeColor="background1"/>
                <w:lang w:eastAsia="en-US"/>
              </w:rPr>
            </w:pPr>
            <w:r w:rsidRPr="00805C47">
              <w:rPr>
                <w:rFonts w:asciiTheme="minorHAnsi" w:hAnsiTheme="minorHAnsi"/>
                <w:b/>
                <w:color w:val="FFFFFF" w:themeColor="background1"/>
                <w:lang w:eastAsia="en-US"/>
              </w:rPr>
              <w:t>AÇIKLAMA</w:t>
            </w:r>
          </w:p>
        </w:tc>
      </w:tr>
      <w:tr w:rsidR="00AA0148" w:rsidRPr="00805C47" w:rsidTr="00523A42">
        <w:trPr>
          <w:trHeight w:val="1134"/>
        </w:trPr>
        <w:tc>
          <w:tcPr>
            <w:tcW w:w="357" w:type="pct"/>
            <w:shd w:val="clear" w:color="auto" w:fill="FBE4D5"/>
            <w:vAlign w:val="center"/>
          </w:tcPr>
          <w:p w:rsidR="00AA0148" w:rsidRPr="00083914" w:rsidRDefault="0016246A" w:rsidP="00523A42">
            <w:pPr>
              <w:jc w:val="center"/>
              <w:rPr>
                <w:rFonts w:asciiTheme="minorHAnsi" w:hAnsiTheme="minorHAnsi"/>
                <w:b/>
                <w:color w:val="000000"/>
                <w:lang w:eastAsia="en-US"/>
              </w:rPr>
            </w:pPr>
            <w:r w:rsidRPr="00083914">
              <w:rPr>
                <w:rFonts w:asciiTheme="minorHAnsi" w:hAnsiTheme="minorHAnsi"/>
                <w:b/>
                <w:color w:val="000000"/>
                <w:lang w:eastAsia="en-US"/>
              </w:rPr>
              <w:t>6</w:t>
            </w:r>
            <w:r w:rsidR="00AA0148" w:rsidRPr="00083914">
              <w:rPr>
                <w:rFonts w:asciiTheme="minorHAnsi" w:hAnsiTheme="minorHAnsi"/>
                <w:b/>
                <w:color w:val="000000"/>
                <w:lang w:eastAsia="en-US"/>
              </w:rPr>
              <w:t>.1</w:t>
            </w:r>
          </w:p>
        </w:tc>
        <w:tc>
          <w:tcPr>
            <w:tcW w:w="1324" w:type="pct"/>
            <w:shd w:val="clear" w:color="auto" w:fill="FBE4D5"/>
            <w:vAlign w:val="center"/>
          </w:tcPr>
          <w:p w:rsidR="00AA0148" w:rsidRPr="00083914" w:rsidRDefault="00AA0148" w:rsidP="00523A42">
            <w:pPr>
              <w:jc w:val="both"/>
              <w:rPr>
                <w:rFonts w:asciiTheme="minorHAnsi" w:hAnsiTheme="minorHAnsi"/>
                <w:b/>
                <w:color w:val="000000"/>
                <w:lang w:eastAsia="en-US"/>
              </w:rPr>
            </w:pPr>
            <w:r w:rsidRPr="00083914">
              <w:rPr>
                <w:rFonts w:asciiTheme="minorHAnsi" w:hAnsiTheme="minorHAnsi"/>
                <w:b/>
                <w:color w:val="000000"/>
                <w:lang w:eastAsia="en-US"/>
              </w:rPr>
              <w:t xml:space="preserve">“Türkiye-İran Lojistik Sektöründe İşbirliği” konulu Toplantı gerçekleştirilecektir. </w:t>
            </w:r>
          </w:p>
        </w:tc>
        <w:tc>
          <w:tcPr>
            <w:tcW w:w="809" w:type="pct"/>
            <w:shd w:val="clear" w:color="auto" w:fill="FBE4D5"/>
            <w:vAlign w:val="center"/>
          </w:tcPr>
          <w:p w:rsidR="00AA0148" w:rsidRPr="007A6695" w:rsidRDefault="00AA0148" w:rsidP="00523A42">
            <w:pPr>
              <w:jc w:val="center"/>
              <w:rPr>
                <w:rFonts w:asciiTheme="minorHAnsi" w:hAnsiTheme="minorHAnsi"/>
                <w:color w:val="000000"/>
                <w:lang w:eastAsia="en-US"/>
              </w:rPr>
            </w:pPr>
            <w:r w:rsidRPr="007A6695">
              <w:rPr>
                <w:rFonts w:asciiTheme="minorHAnsi" w:hAnsiTheme="minorHAnsi"/>
                <w:color w:val="000000"/>
                <w:lang w:eastAsia="en-US"/>
              </w:rPr>
              <w:t>DEİK (S)</w:t>
            </w:r>
          </w:p>
          <w:p w:rsidR="00AA0148" w:rsidRPr="007A6695" w:rsidRDefault="00AA0148" w:rsidP="00523A42">
            <w:pPr>
              <w:jc w:val="center"/>
              <w:rPr>
                <w:rFonts w:asciiTheme="minorHAnsi" w:hAnsiTheme="minorHAnsi"/>
                <w:color w:val="000000"/>
                <w:lang w:eastAsia="en-US"/>
              </w:rPr>
            </w:pPr>
          </w:p>
        </w:tc>
        <w:tc>
          <w:tcPr>
            <w:tcW w:w="364" w:type="pct"/>
            <w:shd w:val="clear" w:color="auto" w:fill="FBE4D5"/>
            <w:vAlign w:val="center"/>
          </w:tcPr>
          <w:p w:rsidR="00AA0148" w:rsidRPr="007A6695" w:rsidRDefault="001265D3" w:rsidP="00523A42">
            <w:pPr>
              <w:jc w:val="center"/>
              <w:rPr>
                <w:rFonts w:asciiTheme="minorHAnsi" w:hAnsiTheme="minorHAnsi"/>
                <w:color w:val="000000"/>
                <w:lang w:eastAsia="en-US"/>
              </w:rPr>
            </w:pPr>
            <w:r>
              <w:rPr>
                <w:rFonts w:asciiTheme="minorHAnsi" w:hAnsiTheme="minorHAnsi"/>
                <w:color w:val="000000"/>
                <w:lang w:eastAsia="en-US"/>
              </w:rPr>
              <w:t>2017 III</w:t>
            </w:r>
            <w:r w:rsidR="00AA0148" w:rsidRPr="007A6695">
              <w:rPr>
                <w:rFonts w:asciiTheme="minorHAnsi" w:hAnsiTheme="minorHAnsi"/>
                <w:color w:val="000000"/>
                <w:lang w:eastAsia="en-US"/>
              </w:rPr>
              <w:t>. Çeyrek</w:t>
            </w:r>
          </w:p>
          <w:p w:rsidR="00AA0148" w:rsidRPr="007A6695" w:rsidRDefault="00AA0148" w:rsidP="00523A42">
            <w:pPr>
              <w:jc w:val="both"/>
              <w:rPr>
                <w:rFonts w:asciiTheme="minorHAnsi" w:hAnsiTheme="minorHAnsi"/>
                <w:color w:val="000000"/>
                <w:lang w:eastAsia="en-US"/>
              </w:rPr>
            </w:pPr>
          </w:p>
        </w:tc>
        <w:tc>
          <w:tcPr>
            <w:tcW w:w="2146" w:type="pct"/>
            <w:shd w:val="clear" w:color="auto" w:fill="FBE4D5"/>
            <w:vAlign w:val="center"/>
          </w:tcPr>
          <w:p w:rsidR="00AA0148" w:rsidRPr="007A6695" w:rsidRDefault="00AA0148" w:rsidP="00523A42">
            <w:pPr>
              <w:jc w:val="both"/>
              <w:rPr>
                <w:rFonts w:asciiTheme="minorHAnsi" w:hAnsiTheme="minorHAnsi"/>
                <w:color w:val="000000"/>
                <w:lang w:eastAsia="en-US"/>
              </w:rPr>
            </w:pPr>
            <w:r w:rsidRPr="007A6695">
              <w:rPr>
                <w:rFonts w:asciiTheme="minorHAnsi" w:hAnsiTheme="minorHAnsi"/>
                <w:color w:val="000000"/>
                <w:lang w:eastAsia="en-US"/>
              </w:rPr>
              <w:t>Türkiye-İran İş Konseyi olarak ekonomik ilişkilerin iyileştirilmesinde en önemli faktör olan lojistik sektöründeki sorunların giderilmesi ve yeni projelerin geliştirilmesine önem verilmektedir.</w:t>
            </w:r>
          </w:p>
          <w:p w:rsidR="00AA0148" w:rsidRPr="007A6695" w:rsidRDefault="00AA0148" w:rsidP="00523A42">
            <w:pPr>
              <w:jc w:val="both"/>
              <w:rPr>
                <w:rFonts w:asciiTheme="minorHAnsi" w:hAnsiTheme="minorHAnsi"/>
                <w:color w:val="000000"/>
                <w:lang w:eastAsia="en-US"/>
              </w:rPr>
            </w:pPr>
          </w:p>
          <w:p w:rsidR="00AA0148" w:rsidRPr="007A6695" w:rsidRDefault="00AA0148" w:rsidP="00523A42">
            <w:pPr>
              <w:jc w:val="both"/>
              <w:rPr>
                <w:rFonts w:asciiTheme="minorHAnsi" w:hAnsiTheme="minorHAnsi"/>
                <w:color w:val="000000"/>
                <w:lang w:eastAsia="en-US"/>
              </w:rPr>
            </w:pPr>
            <w:r w:rsidRPr="007A6695">
              <w:rPr>
                <w:rFonts w:asciiTheme="minorHAnsi" w:hAnsiTheme="minorHAnsi"/>
                <w:color w:val="000000"/>
                <w:lang w:eastAsia="en-US"/>
              </w:rPr>
              <w:t>UND ile işbirliğiyle İran’dan Ulaştırma Bakanlığından davet edilecek yetkililer ile “Türkiye-İran Lojistik Sektöründe İşbirliği” konulu bir toplantı düzenlenmesi öngörülmektedir. Var olan ticaret yollarının iyileştirilmesi, demiryolu taşımacılığının geliştirilmesi ve gümrüklerin modernizasyonu toplantıda ele alınacak öncelikli konular olacaktır.</w:t>
            </w:r>
          </w:p>
        </w:tc>
      </w:tr>
    </w:tbl>
    <w:p w:rsidR="00207751" w:rsidRPr="00805C47" w:rsidRDefault="00207751" w:rsidP="00805C47">
      <w:pPr>
        <w:jc w:val="both"/>
        <w:rPr>
          <w:rFonts w:asciiTheme="minorHAnsi" w:hAnsiTheme="minorHAnsi"/>
          <w:color w:val="000000"/>
          <w:lang w:eastAsia="en-US"/>
        </w:rPr>
        <w:sectPr w:rsidR="00207751" w:rsidRPr="00805C47" w:rsidSect="00BB6CF0">
          <w:headerReference w:type="default" r:id="rId7"/>
          <w:footerReference w:type="default" r:id="rId8"/>
          <w:pgSz w:w="16838" w:h="11906" w:orient="landscape"/>
          <w:pgMar w:top="23" w:right="1021" w:bottom="709" w:left="1021" w:header="422" w:footer="0" w:gutter="0"/>
          <w:pgNumType w:start="1"/>
          <w:cols w:space="708"/>
          <w:docGrid w:linePitch="360"/>
        </w:sectPr>
      </w:pPr>
    </w:p>
    <w:p w:rsidR="00862F2F" w:rsidRPr="00805C47" w:rsidRDefault="00AA0148" w:rsidP="00805C47">
      <w:pPr>
        <w:jc w:val="both"/>
        <w:rPr>
          <w:rFonts w:asciiTheme="minorHAnsi" w:hAnsiTheme="minorHAnsi"/>
          <w:color w:val="000000"/>
          <w:lang w:eastAsia="en-US"/>
        </w:rPr>
      </w:pPr>
      <w:r w:rsidRPr="00805C47">
        <w:rPr>
          <w:rFonts w:asciiTheme="minorHAnsi" w:hAnsiTheme="minorHAnsi"/>
          <w:color w:val="000000"/>
          <w:lang w:eastAsia="en-US"/>
        </w:rPr>
        <w:lastRenderedPageBreak/>
        <w:tab/>
      </w:r>
    </w:p>
    <w:sectPr w:rsidR="00862F2F" w:rsidRPr="00805C47" w:rsidSect="00395309">
      <w:headerReference w:type="default" r:id="rId9"/>
      <w:footerReference w:type="default" r:id="rId10"/>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ABE" w:rsidRDefault="000F3ABE">
      <w:r>
        <w:separator/>
      </w:r>
    </w:p>
  </w:endnote>
  <w:endnote w:type="continuationSeparator" w:id="0">
    <w:p w:rsidR="000F3ABE" w:rsidRDefault="000F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714948"/>
      <w:docPartObj>
        <w:docPartGallery w:val="Page Numbers (Bottom of Page)"/>
        <w:docPartUnique/>
      </w:docPartObj>
    </w:sdtPr>
    <w:sdtEndPr>
      <w:rPr>
        <w:sz w:val="18"/>
      </w:rPr>
    </w:sdtEndPr>
    <w:sdtContent>
      <w:sdt>
        <w:sdtPr>
          <w:id w:val="1524905640"/>
          <w:docPartObj>
            <w:docPartGallery w:val="Page Numbers (Top of Page)"/>
            <w:docPartUnique/>
          </w:docPartObj>
        </w:sdtPr>
        <w:sdtEndPr>
          <w:rPr>
            <w:sz w:val="18"/>
          </w:rPr>
        </w:sdtEndPr>
        <w:sdtContent>
          <w:p w:rsidR="007C7D07" w:rsidRPr="007C7D07" w:rsidRDefault="007C7D07">
            <w:pPr>
              <w:pStyle w:val="Altbilgi"/>
              <w:jc w:val="right"/>
              <w:rPr>
                <w:sz w:val="18"/>
              </w:rPr>
            </w:pPr>
            <w:r w:rsidRPr="007C7D07">
              <w:rPr>
                <w:b/>
                <w:bCs/>
                <w:sz w:val="18"/>
              </w:rPr>
              <w:fldChar w:fldCharType="begin"/>
            </w:r>
            <w:r w:rsidRPr="007C7D07">
              <w:rPr>
                <w:b/>
                <w:bCs/>
                <w:sz w:val="18"/>
              </w:rPr>
              <w:instrText>PAGE</w:instrText>
            </w:r>
            <w:r w:rsidRPr="007C7D07">
              <w:rPr>
                <w:b/>
                <w:bCs/>
                <w:sz w:val="18"/>
              </w:rPr>
              <w:fldChar w:fldCharType="separate"/>
            </w:r>
            <w:r w:rsidR="003557C6">
              <w:rPr>
                <w:b/>
                <w:bCs/>
                <w:noProof/>
                <w:sz w:val="18"/>
              </w:rPr>
              <w:t>10</w:t>
            </w:r>
            <w:r w:rsidRPr="007C7D07">
              <w:rPr>
                <w:b/>
                <w:bCs/>
                <w:sz w:val="18"/>
              </w:rPr>
              <w:fldChar w:fldCharType="end"/>
            </w:r>
            <w:r w:rsidR="00CE3AFF">
              <w:rPr>
                <w:sz w:val="18"/>
                <w:lang w:val="tr-TR"/>
              </w:rPr>
              <w:t xml:space="preserve"> </w:t>
            </w:r>
          </w:p>
        </w:sdtContent>
      </w:sdt>
    </w:sdtContent>
  </w:sdt>
  <w:p w:rsidR="00207751" w:rsidRDefault="00207751" w:rsidP="00D80C31">
    <w:pPr>
      <w:pStyle w:val="Altbilgi"/>
      <w:tabs>
        <w:tab w:val="left" w:pos="949"/>
        <w:tab w:val="right" w:pos="1479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749725"/>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rsidR="0003358C" w:rsidRPr="007C7D07" w:rsidRDefault="0003358C">
            <w:pPr>
              <w:pStyle w:val="Altbilgi"/>
              <w:jc w:val="right"/>
              <w:rPr>
                <w:sz w:val="20"/>
              </w:rPr>
            </w:pPr>
            <w:r w:rsidRPr="007C7D07">
              <w:rPr>
                <w:b/>
                <w:bCs/>
                <w:sz w:val="20"/>
              </w:rPr>
              <w:fldChar w:fldCharType="begin"/>
            </w:r>
            <w:r w:rsidRPr="007C7D07">
              <w:rPr>
                <w:b/>
                <w:bCs/>
                <w:sz w:val="20"/>
              </w:rPr>
              <w:instrText>PAGE</w:instrText>
            </w:r>
            <w:r w:rsidRPr="007C7D07">
              <w:rPr>
                <w:b/>
                <w:bCs/>
                <w:sz w:val="20"/>
              </w:rPr>
              <w:fldChar w:fldCharType="separate"/>
            </w:r>
            <w:r w:rsidR="003557C6">
              <w:rPr>
                <w:b/>
                <w:bCs/>
                <w:noProof/>
                <w:sz w:val="20"/>
              </w:rPr>
              <w:t>11</w:t>
            </w:r>
            <w:r w:rsidRPr="007C7D07">
              <w:rPr>
                <w:b/>
                <w:bCs/>
                <w:sz w:val="20"/>
              </w:rPr>
              <w:fldChar w:fldCharType="end"/>
            </w:r>
            <w:r w:rsidR="00523A42">
              <w:rPr>
                <w:b/>
                <w:bCs/>
                <w:sz w:val="20"/>
              </w:rPr>
              <w:t>/11</w:t>
            </w:r>
          </w:p>
        </w:sdtContent>
      </w:sdt>
    </w:sdtContent>
  </w:sdt>
  <w:p w:rsidR="007630B0" w:rsidRDefault="003557C6" w:rsidP="00A96DB0">
    <w:pPr>
      <w:pStyle w:val="Altbilgi"/>
      <w:tabs>
        <w:tab w:val="left" w:pos="949"/>
        <w:tab w:val="right" w:pos="1479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ABE" w:rsidRDefault="000F3ABE">
      <w:r>
        <w:separator/>
      </w:r>
    </w:p>
  </w:footnote>
  <w:footnote w:type="continuationSeparator" w:id="0">
    <w:p w:rsidR="000F3ABE" w:rsidRDefault="000F3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CF0" w:rsidRPr="00E66234" w:rsidRDefault="00006548" w:rsidP="00BB6CF0">
    <w:pPr>
      <w:pStyle w:val="stbilgi"/>
      <w:jc w:val="right"/>
      <w:rPr>
        <w:b/>
      </w:rPr>
    </w:pPr>
    <w:r>
      <w:rPr>
        <w:b/>
      </w:rPr>
      <w:t xml:space="preserve"> </w:t>
    </w:r>
  </w:p>
  <w:p w:rsidR="00207751" w:rsidRPr="00E66234" w:rsidRDefault="00207751" w:rsidP="00D80C31">
    <w:pPr>
      <w:pStyle w:val="stbilgi"/>
      <w:tabs>
        <w:tab w:val="left" w:pos="1092"/>
        <w:tab w:val="right" w:pos="14796"/>
      </w:tabs>
      <w:rPr>
        <w:b/>
      </w:rPr>
    </w:pPr>
    <w:r>
      <w:rPr>
        <w:b/>
      </w:rPr>
      <w:tab/>
    </w:r>
    <w:r>
      <w:rPr>
        <w:b/>
      </w:rPr>
      <w:tab/>
    </w:r>
    <w:r>
      <w:rPr>
        <w:b/>
      </w:rPr>
      <w:tab/>
    </w:r>
    <w:r>
      <w:rPr>
        <w:b/>
      </w:rPr>
      <w:tab/>
    </w:r>
  </w:p>
  <w:p w:rsidR="00207751" w:rsidRPr="00E66234" w:rsidRDefault="00207751" w:rsidP="00CC4ABC">
    <w:pPr>
      <w:pStyle w:val="stbilgi"/>
      <w:tabs>
        <w:tab w:val="left" w:pos="1250"/>
        <w:tab w:val="left" w:pos="3170"/>
      </w:tabs>
      <w:rPr>
        <w:b/>
      </w:rPr>
    </w:pPr>
    <w:r>
      <w:rPr>
        <w:b/>
      </w:rPr>
      <w:tab/>
    </w:r>
    <w:r w:rsidR="00CC4ABC">
      <w:rPr>
        <w:b/>
      </w:rPr>
      <w:tab/>
    </w:r>
    <w:r>
      <w:rPr>
        <w:b/>
      </w:rPr>
      <w:tab/>
    </w:r>
    <w:r>
      <w:rPr>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0B0" w:rsidRPr="00E66234" w:rsidRDefault="006D15C0" w:rsidP="001071C1">
    <w:pPr>
      <w:pStyle w:val="stbilgi"/>
      <w:tabs>
        <w:tab w:val="left" w:pos="1092"/>
        <w:tab w:val="right" w:pos="14796"/>
      </w:tabs>
      <w:rPr>
        <w:b/>
      </w:rPr>
    </w:pPr>
    <w:r>
      <w:rPr>
        <w:b/>
      </w:rPr>
      <w:tab/>
    </w:r>
    <w:r>
      <w:rPr>
        <w:b/>
      </w:rPr>
      <w:tab/>
    </w:r>
    <w:r>
      <w:rPr>
        <w:b/>
      </w:rPr>
      <w:tab/>
    </w:r>
    <w:r>
      <w:rPr>
        <w:b/>
      </w:rPr>
      <w:tab/>
    </w:r>
  </w:p>
  <w:p w:rsidR="007630B0" w:rsidRPr="00E66234" w:rsidRDefault="006D15C0" w:rsidP="001071C1">
    <w:pPr>
      <w:pStyle w:val="stbilgi"/>
      <w:tabs>
        <w:tab w:val="left" w:pos="3170"/>
      </w:tabs>
      <w:rPr>
        <w:b/>
      </w:rPr>
    </w:pPr>
    <w:r>
      <w:rPr>
        <w:b/>
      </w:rPr>
      <w:tab/>
    </w:r>
    <w:r>
      <w:rPr>
        <w:b/>
      </w:rPr>
      <w:tab/>
    </w:r>
    <w:r>
      <w:rPr>
        <w: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5C0"/>
    <w:rsid w:val="00006548"/>
    <w:rsid w:val="0003358C"/>
    <w:rsid w:val="00067DF4"/>
    <w:rsid w:val="00083914"/>
    <w:rsid w:val="000D7540"/>
    <w:rsid w:val="000F3ABE"/>
    <w:rsid w:val="001265D3"/>
    <w:rsid w:val="0016246A"/>
    <w:rsid w:val="001D3994"/>
    <w:rsid w:val="00203E80"/>
    <w:rsid w:val="00207751"/>
    <w:rsid w:val="002F4981"/>
    <w:rsid w:val="002F716A"/>
    <w:rsid w:val="00337AFC"/>
    <w:rsid w:val="00353340"/>
    <w:rsid w:val="003557C6"/>
    <w:rsid w:val="00374544"/>
    <w:rsid w:val="00394824"/>
    <w:rsid w:val="00395309"/>
    <w:rsid w:val="003D08B2"/>
    <w:rsid w:val="0040058E"/>
    <w:rsid w:val="00410092"/>
    <w:rsid w:val="00440557"/>
    <w:rsid w:val="004527C9"/>
    <w:rsid w:val="00457441"/>
    <w:rsid w:val="004A00C7"/>
    <w:rsid w:val="004A15F9"/>
    <w:rsid w:val="004C06DE"/>
    <w:rsid w:val="004C6AD9"/>
    <w:rsid w:val="004D6C5C"/>
    <w:rsid w:val="00523A42"/>
    <w:rsid w:val="005756F0"/>
    <w:rsid w:val="00584AAC"/>
    <w:rsid w:val="005E6DC6"/>
    <w:rsid w:val="0066096E"/>
    <w:rsid w:val="00681216"/>
    <w:rsid w:val="00685238"/>
    <w:rsid w:val="006D15C0"/>
    <w:rsid w:val="00712FD1"/>
    <w:rsid w:val="007A6695"/>
    <w:rsid w:val="007B6F98"/>
    <w:rsid w:val="007C7D07"/>
    <w:rsid w:val="00805C47"/>
    <w:rsid w:val="00806030"/>
    <w:rsid w:val="008232D7"/>
    <w:rsid w:val="008505C5"/>
    <w:rsid w:val="00850F07"/>
    <w:rsid w:val="00862F2F"/>
    <w:rsid w:val="00890E60"/>
    <w:rsid w:val="00985692"/>
    <w:rsid w:val="00986C53"/>
    <w:rsid w:val="009C03DC"/>
    <w:rsid w:val="00A060C7"/>
    <w:rsid w:val="00A112BA"/>
    <w:rsid w:val="00A127D7"/>
    <w:rsid w:val="00AA0148"/>
    <w:rsid w:val="00AE57FD"/>
    <w:rsid w:val="00B04958"/>
    <w:rsid w:val="00B5751F"/>
    <w:rsid w:val="00B62012"/>
    <w:rsid w:val="00B65C3B"/>
    <w:rsid w:val="00BB6CF0"/>
    <w:rsid w:val="00BD2AC6"/>
    <w:rsid w:val="00BD599C"/>
    <w:rsid w:val="00C416EE"/>
    <w:rsid w:val="00C70C19"/>
    <w:rsid w:val="00CA3F3C"/>
    <w:rsid w:val="00CC4ABC"/>
    <w:rsid w:val="00CE03BC"/>
    <w:rsid w:val="00CE3AFF"/>
    <w:rsid w:val="00CE3D1A"/>
    <w:rsid w:val="00CF72E6"/>
    <w:rsid w:val="00D03DF3"/>
    <w:rsid w:val="00D5742F"/>
    <w:rsid w:val="00D96B62"/>
    <w:rsid w:val="00DC6A75"/>
    <w:rsid w:val="00DF70AC"/>
    <w:rsid w:val="00E37B21"/>
    <w:rsid w:val="00E81F93"/>
    <w:rsid w:val="00EB22DA"/>
    <w:rsid w:val="00EC6F42"/>
    <w:rsid w:val="00EC7642"/>
    <w:rsid w:val="00EE390B"/>
    <w:rsid w:val="00F36445"/>
    <w:rsid w:val="00F8083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3094D81-5C5E-47C3-8E86-98C3345F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5C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qFormat/>
    <w:rsid w:val="006D15C0"/>
    <w:pPr>
      <w:spacing w:before="100" w:beforeAutospacing="1" w:after="100" w:afterAutospacing="1"/>
      <w:outlineLvl w:val="0"/>
    </w:pPr>
    <w:rPr>
      <w:rFonts w:ascii="Cambria" w:hAnsi="Cambria"/>
      <w:b/>
      <w:bCs/>
      <w:kern w:val="32"/>
      <w:sz w:val="32"/>
      <w:szCs w:val="32"/>
      <w:lang w:val="en-US" w:eastAsia="en-US"/>
    </w:rPr>
  </w:style>
  <w:style w:type="paragraph" w:styleId="Balk2">
    <w:name w:val="heading 2"/>
    <w:basedOn w:val="Normal"/>
    <w:next w:val="Normal"/>
    <w:link w:val="Balk2Char"/>
    <w:uiPriority w:val="9"/>
    <w:semiHidden/>
    <w:unhideWhenUsed/>
    <w:qFormat/>
    <w:rsid w:val="002077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9"/>
    <w:qFormat/>
    <w:rsid w:val="006D15C0"/>
    <w:pPr>
      <w:spacing w:before="100" w:beforeAutospacing="1" w:after="100" w:afterAutospacing="1"/>
      <w:outlineLvl w:val="2"/>
    </w:pPr>
    <w:rPr>
      <w:rFonts w:ascii="Cambria" w:hAnsi="Cambria"/>
      <w:b/>
      <w:bCs/>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D15C0"/>
    <w:rPr>
      <w:rFonts w:ascii="Cambria" w:eastAsia="Times New Roman" w:hAnsi="Cambria" w:cs="Times New Roman"/>
      <w:b/>
      <w:bCs/>
      <w:kern w:val="32"/>
      <w:sz w:val="32"/>
      <w:szCs w:val="32"/>
      <w:lang w:val="en-US"/>
    </w:rPr>
  </w:style>
  <w:style w:type="character" w:customStyle="1" w:styleId="Balk3Char">
    <w:name w:val="Başlık 3 Char"/>
    <w:basedOn w:val="VarsaylanParagrafYazTipi"/>
    <w:link w:val="Balk3"/>
    <w:uiPriority w:val="99"/>
    <w:rsid w:val="006D15C0"/>
    <w:rPr>
      <w:rFonts w:ascii="Cambria" w:eastAsia="Times New Roman" w:hAnsi="Cambria" w:cs="Times New Roman"/>
      <w:b/>
      <w:bCs/>
      <w:sz w:val="26"/>
      <w:szCs w:val="26"/>
      <w:lang w:val="en-US"/>
    </w:rPr>
  </w:style>
  <w:style w:type="paragraph" w:styleId="Altbilgi">
    <w:name w:val="footer"/>
    <w:basedOn w:val="Normal"/>
    <w:link w:val="AltbilgiChar"/>
    <w:uiPriority w:val="99"/>
    <w:rsid w:val="006D15C0"/>
    <w:pPr>
      <w:tabs>
        <w:tab w:val="center" w:pos="4536"/>
        <w:tab w:val="right" w:pos="9072"/>
      </w:tabs>
    </w:pPr>
    <w:rPr>
      <w:lang w:val="en-US" w:eastAsia="en-US"/>
    </w:rPr>
  </w:style>
  <w:style w:type="character" w:customStyle="1" w:styleId="AltbilgiChar">
    <w:name w:val="Altbilgi Char"/>
    <w:basedOn w:val="VarsaylanParagrafYazTipi"/>
    <w:link w:val="Altbilgi"/>
    <w:uiPriority w:val="99"/>
    <w:rsid w:val="006D15C0"/>
    <w:rPr>
      <w:rFonts w:ascii="Times New Roman" w:eastAsia="Times New Roman" w:hAnsi="Times New Roman" w:cs="Times New Roman"/>
      <w:sz w:val="24"/>
      <w:szCs w:val="24"/>
      <w:lang w:val="en-US"/>
    </w:rPr>
  </w:style>
  <w:style w:type="paragraph" w:styleId="stbilgi">
    <w:name w:val="header"/>
    <w:basedOn w:val="Normal"/>
    <w:link w:val="stbilgiChar"/>
    <w:uiPriority w:val="99"/>
    <w:rsid w:val="006D15C0"/>
    <w:pPr>
      <w:tabs>
        <w:tab w:val="center" w:pos="4536"/>
        <w:tab w:val="right" w:pos="9072"/>
      </w:tabs>
    </w:pPr>
    <w:rPr>
      <w:lang w:val="en-US" w:eastAsia="en-US"/>
    </w:rPr>
  </w:style>
  <w:style w:type="character" w:customStyle="1" w:styleId="stbilgiChar">
    <w:name w:val="Üstbilgi Char"/>
    <w:basedOn w:val="VarsaylanParagrafYazTipi"/>
    <w:link w:val="stbilgi"/>
    <w:uiPriority w:val="99"/>
    <w:rsid w:val="006D15C0"/>
    <w:rPr>
      <w:rFonts w:ascii="Times New Roman" w:eastAsia="Times New Roman" w:hAnsi="Times New Roman" w:cs="Times New Roman"/>
      <w:sz w:val="24"/>
      <w:szCs w:val="24"/>
      <w:lang w:val="en-US"/>
    </w:rPr>
  </w:style>
  <w:style w:type="table" w:styleId="RenkliListe-Vurgu2">
    <w:name w:val="Colorful List Accent 2"/>
    <w:basedOn w:val="NormalTablo"/>
    <w:uiPriority w:val="72"/>
    <w:rsid w:val="006D15C0"/>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4C06D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06DE"/>
    <w:rPr>
      <w:rFonts w:ascii="Segoe UI" w:eastAsia="Times New Roman" w:hAnsi="Segoe UI" w:cs="Segoe UI"/>
      <w:sz w:val="18"/>
      <w:szCs w:val="18"/>
      <w:lang w:eastAsia="tr-TR"/>
    </w:rPr>
  </w:style>
  <w:style w:type="character" w:customStyle="1" w:styleId="Balk2Char">
    <w:name w:val="Başlık 2 Char"/>
    <w:basedOn w:val="VarsaylanParagrafYazTipi"/>
    <w:link w:val="Balk2"/>
    <w:uiPriority w:val="9"/>
    <w:semiHidden/>
    <w:rsid w:val="00207751"/>
    <w:rPr>
      <w:rFonts w:asciiTheme="majorHAnsi" w:eastAsiaTheme="majorEastAsia" w:hAnsiTheme="majorHAnsi" w:cstheme="majorBidi"/>
      <w:color w:val="2E74B5" w:themeColor="accent1" w:themeShade="BF"/>
      <w:sz w:val="26"/>
      <w:szCs w:val="26"/>
      <w:lang w:eastAsia="tr-TR"/>
    </w:rPr>
  </w:style>
  <w:style w:type="paragraph" w:styleId="ListeParagraf">
    <w:name w:val="List Paragraph"/>
    <w:basedOn w:val="Normal"/>
    <w:uiPriority w:val="34"/>
    <w:qFormat/>
    <w:rsid w:val="00394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DC629-8E2C-44FD-B806-E11AB57D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Pages>
  <Words>3078</Words>
  <Characters>17550</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20587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Çağrı MUSLU</dc:creator>
  <cp:keywords/>
  <dc:description/>
  <cp:lastModifiedBy>İbrahim Çağrı MUSLU</cp:lastModifiedBy>
  <cp:revision>34</cp:revision>
  <cp:lastPrinted>2017-04-13T08:16:00Z</cp:lastPrinted>
  <dcterms:created xsi:type="dcterms:W3CDTF">2017-04-07T08:33:00Z</dcterms:created>
  <dcterms:modified xsi:type="dcterms:W3CDTF">2017-04-13T08:22:00Z</dcterms:modified>
</cp:coreProperties>
</file>